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5"/>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大学生涯规划的制定与实施</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5"/>
              <w:ind w:firstLine="180" w:firstLineChars="100"/>
            </w:pPr>
            <w:r>
              <w:rPr>
                <w:rFonts w:hint="eastAsia"/>
                <w:lang w:val="en-US" w:eastAsia="zh-CN"/>
              </w:rPr>
              <w:t>6</w:t>
            </w:r>
            <w:r>
              <w:t>课时</w:t>
            </w:r>
            <w:r>
              <w:rPr>
                <w:rFonts w:hint="eastAsia"/>
              </w:rPr>
              <w:t>（</w:t>
            </w:r>
            <w:r>
              <w:rPr>
                <w:rFonts w:hint="eastAsia"/>
                <w:lang w:val="en-US" w:eastAsia="zh-CN"/>
              </w:rPr>
              <w:t>135</w:t>
            </w:r>
            <w:r>
              <w:rPr>
                <w:rFonts w:hint="eastAsia"/>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教学目标</w:t>
            </w:r>
          </w:p>
        </w:tc>
        <w:tc>
          <w:tcPr>
            <w:tcW w:w="8382" w:type="dxa"/>
            <w:gridSpan w:val="3"/>
            <w:shd w:val="clear" w:color="auto" w:fill="FFFFFF"/>
            <w:vAlign w:val="center"/>
          </w:tcPr>
          <w:p>
            <w:pPr>
              <w:pStyle w:val="5"/>
              <w:ind w:firstLine="180" w:firstLineChars="100"/>
              <w:rPr>
                <w:rFonts w:ascii="微软雅黑" w:hAnsi="微软雅黑"/>
                <w:b/>
                <w:color w:val="84615D"/>
              </w:rPr>
            </w:pPr>
            <w:r>
              <w:rPr>
                <w:rFonts w:hint="eastAsia" w:ascii="微软雅黑" w:hAnsi="微软雅黑"/>
                <w:b/>
                <w:color w:val="84615D"/>
              </w:rPr>
              <w:t>知识目标：</w:t>
            </w:r>
          </w:p>
          <w:p>
            <w:pPr>
              <w:pStyle w:val="5"/>
              <w:numPr>
                <w:ilvl w:val="0"/>
                <w:numId w:val="1"/>
              </w:numPr>
              <w:ind w:left="200" w:leftChars="100"/>
              <w:rPr>
                <w:rFonts w:hint="eastAsia"/>
              </w:rPr>
            </w:pPr>
            <w:r>
              <w:rPr>
                <w:rFonts w:hint="eastAsia"/>
                <w:lang w:val="en-US" w:eastAsia="zh-CN"/>
              </w:rPr>
              <w:t>帮助大学生了解制定大学生涯规划的基本原则与步骤</w:t>
            </w:r>
          </w:p>
          <w:p>
            <w:pPr>
              <w:pStyle w:val="5"/>
              <w:numPr>
                <w:ilvl w:val="0"/>
                <w:numId w:val="1"/>
              </w:numPr>
              <w:ind w:left="200" w:leftChars="100"/>
              <w:rPr>
                <w:rFonts w:hint="eastAsia"/>
              </w:rPr>
            </w:pPr>
            <w:r>
              <w:rPr>
                <w:rFonts w:hint="eastAsia"/>
                <w:lang w:val="en-US" w:eastAsia="zh-CN"/>
              </w:rPr>
              <w:t>明确制定大学生涯规划的常用方法</w:t>
            </w:r>
          </w:p>
          <w:p>
            <w:pPr>
              <w:pStyle w:val="5"/>
              <w:numPr>
                <w:ilvl w:val="0"/>
                <w:numId w:val="1"/>
              </w:numPr>
              <w:ind w:left="200" w:leftChars="100"/>
            </w:pPr>
            <w:r>
              <w:rPr>
                <w:rFonts w:hint="eastAsia"/>
                <w:lang w:val="en-US" w:eastAsia="zh-CN"/>
              </w:rPr>
              <w:t>帮助大学生了解大学生涯规划制定与实施中的阻力和助力</w:t>
            </w:r>
          </w:p>
          <w:p>
            <w:pPr>
              <w:pStyle w:val="5"/>
              <w:ind w:firstLine="180" w:firstLineChars="100"/>
              <w:rPr>
                <w:rFonts w:ascii="微软雅黑" w:hAnsi="微软雅黑"/>
                <w:b/>
                <w:color w:val="84615D"/>
              </w:rPr>
            </w:pPr>
            <w:r>
              <w:rPr>
                <w:rFonts w:hint="eastAsia" w:ascii="微软雅黑" w:hAnsi="微软雅黑"/>
                <w:b/>
                <w:color w:val="84615D"/>
              </w:rPr>
              <w:t>素质目标：</w:t>
            </w:r>
          </w:p>
          <w:p>
            <w:pPr>
              <w:pStyle w:val="5"/>
              <w:ind w:firstLine="360" w:firstLineChars="200"/>
              <w:rPr>
                <w:rFonts w:hint="eastAsia"/>
              </w:rPr>
            </w:pPr>
            <w:r>
              <w:rPr>
                <w:rFonts w:hint="eastAsia"/>
                <w:lang w:val="en-US" w:eastAsia="zh-CN"/>
              </w:rPr>
              <w:t>帮助大学生对大学生涯规划形成积极的态度</w:t>
            </w:r>
          </w:p>
          <w:p>
            <w:pPr>
              <w:pStyle w:val="5"/>
              <w:ind w:firstLine="180" w:firstLineChars="100"/>
              <w:rPr>
                <w:rFonts w:ascii="微软雅黑" w:hAnsi="微软雅黑"/>
                <w:b/>
                <w:color w:val="84615D"/>
              </w:rPr>
            </w:pPr>
            <w:r>
              <w:rPr>
                <w:rFonts w:hint="eastAsia" w:ascii="微软雅黑" w:hAnsi="微软雅黑"/>
                <w:b/>
                <w:color w:val="84615D"/>
                <w:lang w:val="en-US" w:eastAsia="zh-CN"/>
              </w:rPr>
              <w:t>技能</w:t>
            </w:r>
            <w:r>
              <w:rPr>
                <w:rFonts w:hint="eastAsia" w:ascii="微软雅黑" w:hAnsi="微软雅黑"/>
                <w:b/>
                <w:color w:val="84615D"/>
              </w:rPr>
              <w:t>目标：</w:t>
            </w:r>
          </w:p>
          <w:p>
            <w:pPr>
              <w:pStyle w:val="5"/>
              <w:ind w:firstLine="360" w:firstLineChars="200"/>
              <w:rPr>
                <w:rFonts w:hint="default" w:eastAsia="微软雅黑"/>
                <w:lang w:val="en-US" w:eastAsia="zh-CN"/>
              </w:rPr>
            </w:pPr>
            <w:r>
              <w:rPr>
                <w:rFonts w:hint="eastAsia"/>
                <w:lang w:val="en-US" w:eastAsia="zh-CN"/>
              </w:rPr>
              <w:t>帮助大学生学会如何针对自身情况制定大学生涯发展规划</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5"/>
              <w:ind w:firstLine="180" w:firstLineChars="100"/>
              <w:rPr>
                <w:rFonts w:hint="eastAsia"/>
              </w:rPr>
            </w:pPr>
            <w:r>
              <w:rPr>
                <w:rFonts w:hint="eastAsia"/>
                <w:lang w:val="en-US" w:eastAsia="zh-CN"/>
              </w:rPr>
              <w:t>（1）了解制定大学生涯规划的基本原则与步骤</w:t>
            </w:r>
          </w:p>
          <w:p>
            <w:pPr>
              <w:pStyle w:val="5"/>
              <w:ind w:firstLine="180" w:firstLineChars="100"/>
              <w:rPr>
                <w:rFonts w:hint="eastAsia"/>
                <w:lang w:val="en-US" w:eastAsia="zh-CN"/>
              </w:rPr>
            </w:pPr>
            <w:r>
              <w:rPr>
                <w:rFonts w:hint="eastAsia"/>
                <w:lang w:val="en-US" w:eastAsia="zh-CN"/>
              </w:rPr>
              <w:t>（2）了解制定大学生涯规划的常用方法</w:t>
            </w:r>
          </w:p>
          <w:p>
            <w:pPr>
              <w:pStyle w:val="5"/>
              <w:ind w:firstLine="180" w:firstLineChars="100"/>
              <w:rPr>
                <w:rFonts w:hint="eastAsia" w:eastAsia="微软雅黑"/>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了解大学生涯规划制定与实施中的助力和阻力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教学方法</w:t>
            </w:r>
          </w:p>
        </w:tc>
        <w:tc>
          <w:tcPr>
            <w:tcW w:w="8382" w:type="dxa"/>
            <w:gridSpan w:val="3"/>
            <w:shd w:val="clear" w:color="auto" w:fill="FFFFFF"/>
            <w:vAlign w:val="center"/>
          </w:tcPr>
          <w:p>
            <w:pPr>
              <w:pStyle w:val="5"/>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教学用具</w:t>
            </w:r>
          </w:p>
        </w:tc>
        <w:tc>
          <w:tcPr>
            <w:tcW w:w="8382" w:type="dxa"/>
            <w:gridSpan w:val="3"/>
            <w:shd w:val="clear" w:color="auto" w:fill="FFFFFF"/>
            <w:vAlign w:val="center"/>
          </w:tcPr>
          <w:p>
            <w:pPr>
              <w:pStyle w:val="5"/>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hint="eastAsia" w:ascii="微软雅黑" w:hAnsi="微软雅黑"/>
                <w:b/>
              </w:rPr>
              <w:t>教学设计</w:t>
            </w:r>
          </w:p>
        </w:tc>
        <w:tc>
          <w:tcPr>
            <w:tcW w:w="8382" w:type="dxa"/>
            <w:gridSpan w:val="3"/>
            <w:shd w:val="clear" w:color="auto" w:fill="FFFFFF"/>
            <w:vAlign w:val="center"/>
          </w:tcPr>
          <w:p>
            <w:pPr>
              <w:pStyle w:val="5"/>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10</w:t>
            </w:r>
            <w:r>
              <w:rPr>
                <w:spacing w:val="-4"/>
              </w:rPr>
              <w:t>min</w:t>
            </w:r>
            <w:r>
              <w:rPr>
                <w:rFonts w:hint="eastAsia"/>
                <w:spacing w:val="-4"/>
              </w:rPr>
              <w:t>）—</w:t>
            </w:r>
            <w:r>
              <w:rPr>
                <w:rFonts w:hint="eastAsia"/>
              </w:rPr>
              <w:t>传授新知（2</w:t>
            </w:r>
            <w:r>
              <w:rPr>
                <w:rFonts w:hint="eastAsia"/>
                <w:lang w:val="en-US" w:eastAsia="zh-CN"/>
              </w:rPr>
              <w:t>5</w:t>
            </w:r>
            <w:r>
              <w:t xml:space="preserve"> min</w:t>
            </w:r>
            <w:r>
              <w:rPr>
                <w:rFonts w:hint="eastAsia"/>
              </w:rPr>
              <w:t>）</w:t>
            </w:r>
          </w:p>
          <w:p>
            <w:pPr>
              <w:pStyle w:val="5"/>
              <w:ind w:left="1136" w:leftChars="100" w:hanging="936" w:hangingChars="520"/>
              <w:rPr>
                <w:rFonts w:hint="eastAsia"/>
              </w:rPr>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p>
          <w:p>
            <w:pPr>
              <w:pStyle w:val="5"/>
              <w:ind w:left="1136" w:leftChars="100" w:hanging="936" w:hangingChars="520"/>
              <w:rPr>
                <w:rFonts w:hint="eastAsia"/>
                <w:spacing w:val="-4"/>
              </w:rPr>
            </w:pPr>
            <w:r>
              <w:rPr>
                <w:rFonts w:hint="eastAsia" w:ascii="微软雅黑" w:hAnsi="微软雅黑"/>
                <w:b/>
                <w:color w:val="418D67"/>
              </w:rPr>
              <w:t>第</w:t>
            </w:r>
            <w:r>
              <w:rPr>
                <w:rFonts w:hint="eastAsia" w:ascii="微软雅黑" w:hAnsi="微软雅黑"/>
                <w:b/>
                <w:color w:val="418D67"/>
                <w:lang w:val="en-US" w:eastAsia="zh-CN"/>
              </w:rPr>
              <w:t>3</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延伸阅读（8min）—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5"/>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pPr>
            <w:r>
              <w:rPr>
                <w:rFonts w:hint="eastAsia" w:ascii="微软雅黑" w:hAnsi="微软雅黑"/>
                <w:b/>
              </w:rPr>
              <w:t>课前任务</w:t>
            </w:r>
          </w:p>
        </w:tc>
        <w:tc>
          <w:tcPr>
            <w:tcW w:w="6956" w:type="dxa"/>
            <w:shd w:val="clear" w:color="auto" w:fill="FFFFFF"/>
            <w:vAlign w:val="center"/>
          </w:tcPr>
          <w:p>
            <w:pPr>
              <w:pStyle w:val="5"/>
              <w:numPr>
                <w:ilvl w:val="0"/>
                <w:numId w:val="2"/>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5"/>
              <w:shd w:val="clear" w:color="auto" w:fill="FFFFFF"/>
              <w:ind w:firstLine="360" w:firstLineChars="200"/>
              <w:rPr>
                <w:rFonts w:hint="default" w:eastAsia="微软雅黑"/>
                <w:lang w:val="en-US" w:eastAsia="zh-CN"/>
              </w:rPr>
            </w:pPr>
            <w:r>
              <w:rPr>
                <w:rFonts w:hint="eastAsia"/>
                <w:lang w:eastAsia="zh-CN"/>
              </w:rPr>
              <w:t>（</w:t>
            </w:r>
            <w:r>
              <w:rPr>
                <w:rFonts w:hint="eastAsia"/>
                <w:lang w:val="en-US" w:eastAsia="zh-CN"/>
              </w:rPr>
              <w:t>1</w:t>
            </w:r>
            <w:r>
              <w:rPr>
                <w:rFonts w:hint="eastAsia"/>
                <w:lang w:eastAsia="zh-CN"/>
              </w:rPr>
              <w:t>）</w:t>
            </w:r>
            <w:r>
              <w:t>诊断目标：了解学生的</w:t>
            </w:r>
            <w:r>
              <w:rPr>
                <w:rFonts w:hint="eastAsia"/>
                <w:lang w:val="en-US" w:eastAsia="zh-CN"/>
              </w:rPr>
              <w:t>大学生涯规划意识</w:t>
            </w:r>
          </w:p>
          <w:p>
            <w:pPr>
              <w:pStyle w:val="5"/>
              <w:shd w:val="clear" w:color="auto" w:fill="FFFFFF"/>
              <w:ind w:firstLine="360" w:firstLineChars="200"/>
              <w:rPr>
                <w:rFonts w:hint="eastAsia" w:eastAsia="微软雅黑"/>
                <w:lang w:val="en-US" w:eastAsia="zh-CN"/>
              </w:rPr>
            </w:pPr>
            <w:r>
              <w:rPr>
                <w:rFonts w:hint="eastAsia"/>
                <w:lang w:eastAsia="zh-CN"/>
              </w:rPr>
              <w:t>（</w:t>
            </w:r>
            <w:r>
              <w:rPr>
                <w:rFonts w:hint="eastAsia"/>
                <w:lang w:val="en-US" w:eastAsia="zh-CN"/>
              </w:rPr>
              <w:t>2</w:t>
            </w:r>
            <w:r>
              <w:rPr>
                <w:rFonts w:hint="eastAsia"/>
                <w:lang w:eastAsia="zh-CN"/>
              </w:rPr>
              <w:t>）</w:t>
            </w:r>
            <w:r>
              <w:t>量表说明：量表改编自Gould(1979)的职业规划量表。分数越高，代表学生的</w:t>
            </w:r>
            <w:r>
              <w:rPr>
                <w:rFonts w:hint="eastAsia"/>
              </w:rPr>
              <w:t>大学生涯</w:t>
            </w:r>
            <w:r>
              <w:t>规划意识越强。R代表反向计分。</w:t>
            </w:r>
          </w:p>
          <w:p>
            <w:pPr>
              <w:pStyle w:val="5"/>
              <w:shd w:val="clear" w:color="auto" w:fill="FFFFFF"/>
              <w:jc w:val="center"/>
              <w:rPr>
                <w:rFonts w:hint="default"/>
                <w:lang w:val="en-US" w:eastAsia="zh-CN"/>
              </w:rPr>
            </w:pPr>
            <w:r>
              <w:drawing>
                <wp:inline distT="0" distB="0" distL="114300" distR="114300">
                  <wp:extent cx="4324985" cy="2207260"/>
                  <wp:effectExtent l="0" t="0" r="1841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324985" cy="2207260"/>
                          </a:xfrm>
                          <a:prstGeom prst="rect">
                            <a:avLst/>
                          </a:prstGeom>
                          <a:noFill/>
                          <a:ln>
                            <a:noFill/>
                          </a:ln>
                        </pic:spPr>
                      </pic:pic>
                    </a:graphicData>
                  </a:graphic>
                </wp:inline>
              </w:drawing>
            </w:r>
          </w:p>
        </w:tc>
        <w:tc>
          <w:tcPr>
            <w:tcW w:w="1426" w:type="dxa"/>
            <w:gridSpan w:val="2"/>
            <w:shd w:val="clear" w:color="auto" w:fill="FFFFFF"/>
            <w:vAlign w:val="center"/>
          </w:tcPr>
          <w:p>
            <w:pPr>
              <w:pStyle w:val="5"/>
              <w:ind w:firstLine="180" w:firstLineChars="100"/>
              <w:rPr>
                <w:rFonts w:hint="default" w:eastAsia="微软雅黑"/>
                <w:lang w:val="en-US" w:eastAsia="zh-CN"/>
              </w:rPr>
            </w:pPr>
            <w:r>
              <w:rPr>
                <w:rFonts w:hint="eastAsia"/>
              </w:rPr>
              <w:t>通过课前的预热，让学生</w:t>
            </w:r>
            <w:r>
              <w:rPr>
                <w:rFonts w:hint="eastAsia"/>
                <w:lang w:val="en-US" w:eastAsia="zh-CN"/>
              </w:rPr>
              <w:t>清楚自己是否具备规划意识</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5"/>
              <w:numPr>
                <w:ilvl w:val="0"/>
                <w:numId w:val="2"/>
              </w:numPr>
              <w:spacing w:before="200"/>
              <w:rPr>
                <w:rFonts w:ascii="微软雅黑" w:hAnsi="微软雅黑"/>
                <w:b/>
                <w:color w:val="5D8979"/>
              </w:rPr>
            </w:pPr>
            <w:r>
              <w:rPr>
                <w:rFonts w:hint="eastAsia" w:ascii="微软雅黑" w:hAnsi="微软雅黑"/>
                <w:b/>
                <w:color w:val="5D8979"/>
              </w:rPr>
              <w:t>【教师】清点上课人数，记录好考勤</w:t>
            </w:r>
          </w:p>
          <w:p>
            <w:pPr>
              <w:pStyle w:val="5"/>
              <w:numPr>
                <w:ilvl w:val="0"/>
                <w:numId w:val="2"/>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5"/>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rPr>
                <w:rFonts w:ascii="微软雅黑" w:hAnsi="微软雅黑"/>
                <w:b/>
              </w:rPr>
            </w:pPr>
            <w:r>
              <w:rPr>
                <w:rFonts w:hint="eastAsia" w:ascii="微软雅黑" w:hAnsi="微软雅黑"/>
                <w:b/>
              </w:rPr>
              <w:t>复习导入</w:t>
            </w:r>
          </w:p>
          <w:p>
            <w:pPr>
              <w:pStyle w:val="5"/>
              <w:jc w:val="center"/>
              <w:rPr>
                <w:rFonts w:ascii="微软雅黑" w:hAnsi="微软雅黑"/>
                <w:b/>
              </w:rPr>
            </w:pPr>
            <w:r>
              <w:rPr>
                <w:rFonts w:hint="eastAsia" w:ascii="微软雅黑" w:hAnsi="微软雅黑"/>
                <w:b/>
              </w:rPr>
              <w:t>（5 min）</w:t>
            </w:r>
          </w:p>
        </w:tc>
        <w:tc>
          <w:tcPr>
            <w:tcW w:w="6956" w:type="dxa"/>
            <w:shd w:val="clear" w:color="auto" w:fill="FFFFFF"/>
            <w:vAlign w:val="center"/>
          </w:tcPr>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结合上节课的知识，请你说出影响职业发展方向的三个关键因素及确定大学生涯目标的总体指导原则是什么？</w:t>
            </w:r>
          </w:p>
          <w:p>
            <w:pPr>
              <w:numPr>
                <w:numId w:val="0"/>
              </w:numPr>
              <w:spacing w:before="160" w:after="120" w:line="240" w:lineRule="auto"/>
              <w:ind w:left="198" w:leftChars="0" w:firstLine="180" w:firstLineChars="1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个人特质、社会需求和所学专业是影响职业发展方向的三个关键因素。确定大学生涯目标的总体指导原则：一定要有利于促进自己未来职业发展目标的实现，而不是盲目地跟随他人。</w:t>
            </w:r>
          </w:p>
          <w:p>
            <w:pPr>
              <w:pStyle w:val="5"/>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引入”案例6-1 修学储能“，提问：同学们从这个案例中获得什么启发？</w:t>
            </w:r>
          </w:p>
          <w:p>
            <w:pPr>
              <w:pStyle w:val="5"/>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5"/>
              <w:spacing w:before="60" w:after="60"/>
              <w:ind w:firstLine="360" w:firstLineChars="200"/>
            </w:pPr>
            <w:r>
              <w:rPr>
                <w:rFonts w:hint="eastAsia" w:ascii="微软雅黑" w:hAnsi="微软雅黑"/>
                <w:b w:val="0"/>
                <w:bCs/>
                <w:lang w:val="en-US" w:eastAsia="zh-CN"/>
              </w:rPr>
              <w:t>“修学储能”是我国著名教育家杨昌济先生提出的教育理念。“修”是指学问、品行方面的修养和锻炼，“学”是指知识、见识，“储”是指积蓄、备用，“能”是指才干、本事。它包含“德、识、才、学”四个方面的培养、锻炼和发展。大学阶段是我们职业生涯发展中的一个重要准备阶段。在这个重要的发展阶段里，我们准备得充分与否会直接在我们找工作时体现出来。大学阶段究竟学什么，如何学，如何确定 4 年后的出路，等等，是每个大学生进入大学后应该思考清楚的一个重要问题。</w:t>
            </w:r>
          </w:p>
        </w:tc>
        <w:tc>
          <w:tcPr>
            <w:tcW w:w="1426" w:type="dxa"/>
            <w:gridSpan w:val="2"/>
            <w:shd w:val="clear" w:color="auto" w:fill="FFFFFF"/>
            <w:vAlign w:val="center"/>
          </w:tcPr>
          <w:p>
            <w:pPr>
              <w:pStyle w:val="5"/>
              <w:ind w:firstLine="180" w:firstLineChars="100"/>
              <w:rPr>
                <w:rFonts w:hint="default" w:eastAsia="微软雅黑"/>
                <w:lang w:val="en-US" w:eastAsia="zh-CN"/>
              </w:rPr>
            </w:pPr>
            <w:r>
              <w:rPr>
                <w:rFonts w:hint="eastAsia"/>
              </w:rPr>
              <w:t>通过互动导入，引导学生思考，</w:t>
            </w:r>
            <w:r>
              <w:rPr>
                <w:rFonts w:hint="eastAsia"/>
                <w:lang w:val="en-US" w:eastAsia="zh-CN"/>
              </w:rPr>
              <w:t>使学生了解本章大致内容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lang w:val="en-US" w:eastAsia="zh-CN"/>
              </w:rPr>
              <w:t>5</w:t>
            </w:r>
            <w:r>
              <w:rPr>
                <w:rFonts w:hint="eastAsia" w:ascii="微软雅黑" w:hAnsi="微软雅黑"/>
                <w:b/>
              </w:rPr>
              <w:t xml:space="preserve"> min）</w:t>
            </w:r>
          </w:p>
        </w:tc>
        <w:tc>
          <w:tcPr>
            <w:tcW w:w="6956" w:type="dxa"/>
            <w:shd w:val="clear" w:color="auto" w:fill="FFFFFF"/>
            <w:vAlign w:val="center"/>
          </w:tcPr>
          <w:p>
            <w:pPr>
              <w:pStyle w:val="5"/>
              <w:spacing w:before="60" w:after="60"/>
              <w:rPr>
                <w:rFonts w:hint="default" w:eastAsia="微软雅黑"/>
                <w:b/>
                <w:color w:val="5D8979"/>
                <w:lang w:val="en-US" w:eastAsia="zh-CN"/>
              </w:rPr>
            </w:pPr>
            <w:r>
              <w:rPr>
                <w:rFonts w:hint="eastAsia" w:ascii="微软雅黑" w:hAnsi="微软雅黑"/>
                <w:b/>
              </w:rPr>
              <w:t xml:space="preserve">第一节  </w:t>
            </w:r>
            <w:r>
              <w:rPr>
                <w:rFonts w:hint="eastAsia" w:ascii="微软雅黑" w:hAnsi="微软雅黑"/>
                <w:b/>
                <w:lang w:val="en-US" w:eastAsia="zh-CN"/>
              </w:rPr>
              <w:t>大学生涯规划的基本原则与基本步骤</w:t>
            </w:r>
          </w:p>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大致讲该知识点的概括性内容</w:t>
            </w:r>
          </w:p>
          <w:p>
            <w:pPr>
              <w:pStyle w:val="5"/>
              <w:spacing w:before="60" w:after="60"/>
              <w:ind w:firstLine="360" w:firstLineChars="200"/>
              <w:rPr>
                <w:rFonts w:hint="eastAsia" w:ascii="微软雅黑" w:hAnsi="微软雅黑"/>
                <w:b/>
              </w:rPr>
            </w:pPr>
            <w:r>
              <w:rPr>
                <w:rFonts w:hint="eastAsia" w:ascii="微软雅黑" w:hAnsi="微软雅黑"/>
                <w:b w:val="0"/>
                <w:bCs/>
                <w:lang w:val="en-US" w:eastAsia="zh-CN"/>
              </w:rPr>
              <w:t>大学生涯规划是一个周而复始的规划过程。在制定和实施的过程中，需要遵循一定的原则和基本步骤。基本原则包括：充分探索，避免提前闭合；放眼未来，立足大学生涯；寻找结合点，增强可行性；明确期限，设定时间梯度。基本步骤包括：清晰个人生涯愿景，自我评估，环境评估，确定职业发展目标，分解目标，寻找差距，制订大学成长计划，实施、评估与修订。</w:t>
            </w:r>
          </w:p>
          <w:p>
            <w:pPr>
              <w:pStyle w:val="5"/>
              <w:spacing w:before="60" w:after="60"/>
              <w:ind w:firstLine="180" w:firstLineChars="100"/>
              <w:rPr>
                <w:rFonts w:hint="default" w:ascii="微软雅黑" w:hAnsi="微软雅黑" w:eastAsia="微软雅黑"/>
                <w:b/>
                <w:lang w:val="en-US" w:eastAsia="zh-CN"/>
              </w:rPr>
            </w:pPr>
            <w:r>
              <w:rPr>
                <w:rFonts w:hint="eastAsia" w:ascii="微软雅黑" w:hAnsi="微软雅黑"/>
                <w:b/>
              </w:rPr>
              <w:t>一、</w:t>
            </w:r>
            <w:r>
              <w:rPr>
                <w:rFonts w:hint="eastAsia" w:ascii="微软雅黑" w:hAnsi="微软雅黑"/>
                <w:b/>
                <w:lang w:val="en-US" w:eastAsia="zh-CN"/>
              </w:rPr>
              <w:t>大学生涯规划的基本原则</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（一）充分探索，避免提前闭合</w:t>
            </w:r>
          </w:p>
          <w:p>
            <w:pPr>
              <w:pStyle w:val="5"/>
              <w:numPr>
                <w:ilvl w:val="0"/>
                <w:numId w:val="0"/>
              </w:numPr>
              <w:spacing w:before="60" w:after="60"/>
              <w:jc w:val="center"/>
              <w:rPr>
                <w:rFonts w:hint="default" w:ascii="微软雅黑" w:hAnsi="微软雅黑"/>
                <w:b w:val="0"/>
                <w:bCs/>
                <w:lang w:val="en-US" w:eastAsia="zh-CN"/>
              </w:rPr>
            </w:pPr>
            <w:r>
              <w:drawing>
                <wp:inline distT="0" distB="0" distL="114300" distR="114300">
                  <wp:extent cx="1692910" cy="1677035"/>
                  <wp:effectExtent l="0" t="0" r="254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692910" cy="1677035"/>
                          </a:xfrm>
                          <a:prstGeom prst="rect">
                            <a:avLst/>
                          </a:prstGeom>
                          <a:noFill/>
                          <a:ln>
                            <a:noFill/>
                          </a:ln>
                        </pic:spPr>
                      </pic:pic>
                    </a:graphicData>
                  </a:graphic>
                </wp:inline>
              </w:drawing>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放眼未来，立足大学生涯</w:t>
            </w:r>
          </w:p>
          <w:p>
            <w:pPr>
              <w:pStyle w:val="5"/>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b w:val="0"/>
                <w:bCs/>
                <w:lang w:val="en-US" w:eastAsia="zh-CN"/>
              </w:rPr>
              <w:t>大学生的职业发展规划应该重点对大学期间的学习、生活、社会兼职、社团活动等方面进行合理规划，这也是大学生职业生涯规划与其他类型人员职业生涯规划的主要区别。总之，大学生的职业发展规划如果不立足于现在（大学生涯），放眼未来，就是空谈。</w:t>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寻找结合点，增强可行性</w:t>
            </w:r>
          </w:p>
          <w:p>
            <w:pPr>
              <w:pStyle w:val="5"/>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要使自己的职业发展规划具有实现的可能性，制定规划时就必须做到以下两点：第一，符合自己的实际情况（目标符合自己的价值追求、性格、兴趣和特长等）；第二，满足社会需求（职业需求、行业需求、组织需求和家庭需求等）。不根据自身的特点制定的职业发展规划将会使自己陷入痛苦之中，永远发挥不出个人的无限潜能；无视社会需求将会使自己的职业发展规划变成空洞的自我设计，是在做不着边际的梦。</w:t>
            </w:r>
          </w:p>
          <w:p>
            <w:pPr>
              <w:pStyle w:val="5"/>
              <w:spacing w:before="60" w:after="60"/>
              <w:jc w:val="center"/>
              <w:rPr>
                <w:rFonts w:hint="eastAsia" w:ascii="微软雅黑" w:hAnsi="微软雅黑" w:eastAsia="微软雅黑"/>
                <w:b w:val="0"/>
                <w:bCs/>
                <w:lang w:val="en-US" w:eastAsia="zh-CN"/>
              </w:rPr>
            </w:pPr>
            <w:r>
              <w:drawing>
                <wp:inline distT="0" distB="0" distL="114300" distR="114300">
                  <wp:extent cx="1858010" cy="1910080"/>
                  <wp:effectExtent l="0" t="0" r="889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858010" cy="1910080"/>
                          </a:xfrm>
                          <a:prstGeom prst="rect">
                            <a:avLst/>
                          </a:prstGeom>
                          <a:noFill/>
                          <a:ln>
                            <a:noFill/>
                          </a:ln>
                        </pic:spPr>
                      </pic:pic>
                    </a:graphicData>
                  </a:graphic>
                </wp:inline>
              </w:drawing>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明确期限，设定时间梯度</w:t>
            </w:r>
          </w:p>
          <w:p>
            <w:pPr>
              <w:pStyle w:val="5"/>
              <w:spacing w:before="60" w:after="60"/>
              <w:ind w:firstLine="360" w:firstLineChars="200"/>
              <w:rPr>
                <w:rFonts w:hint="eastAsia" w:ascii="微软雅黑" w:hAnsi="微软雅黑"/>
                <w:b/>
                <w:lang w:val="en-US" w:eastAsia="zh-CN"/>
              </w:rPr>
            </w:pPr>
            <w:r>
              <w:rPr>
                <w:rFonts w:hint="eastAsia" w:ascii="微软雅黑" w:hAnsi="微软雅黑" w:eastAsia="微软雅黑"/>
                <w:b w:val="0"/>
                <w:bCs/>
                <w:lang w:val="en-US" w:eastAsia="zh-CN"/>
              </w:rPr>
              <w:t>每个规划的目标和行动都要有两个时间坐标：一个时间坐标是开始的时间，即什么时候开始为实现这个目标行动；另一个时间坐标是预期实现时间，即什么时候完成这一目标。如果没有明确的时间限定，大学生涯规划就很容易陷于无限期的空谈之中</w:t>
            </w:r>
            <w:r>
              <w:rPr>
                <w:rFonts w:hint="eastAsia" w:ascii="微软雅黑" w:hAnsi="微软雅黑"/>
                <w:b w:val="0"/>
                <w:bCs/>
                <w:lang w:val="en-US" w:eastAsia="zh-CN"/>
              </w:rPr>
              <w:t>。</w:t>
            </w:r>
          </w:p>
          <w:p>
            <w:pPr>
              <w:pStyle w:val="5"/>
              <w:numPr>
                <w:ilvl w:val="0"/>
                <w:numId w:val="7"/>
              </w:numPr>
              <w:spacing w:before="60" w:after="60"/>
              <w:ind w:firstLine="180" w:firstLineChars="100"/>
              <w:rPr>
                <w:rFonts w:hint="eastAsia" w:ascii="微软雅黑" w:hAnsi="微软雅黑"/>
                <w:b/>
                <w:lang w:val="en-US" w:eastAsia="zh-CN"/>
              </w:rPr>
            </w:pPr>
            <w:r>
              <w:rPr>
                <w:rFonts w:hint="eastAsia" w:ascii="微软雅黑" w:hAnsi="微软雅黑"/>
                <w:b/>
                <w:lang w:val="en-US" w:eastAsia="zh-CN"/>
              </w:rPr>
              <w:t>大学生涯规划的基本步骤</w:t>
            </w:r>
          </w:p>
          <w:p>
            <w:pPr>
              <w:pStyle w:val="5"/>
              <w:numPr>
                <w:numId w:val="0"/>
              </w:numPr>
              <w:spacing w:before="60" w:after="60"/>
              <w:jc w:val="center"/>
            </w:pPr>
            <w:r>
              <w:drawing>
                <wp:inline distT="0" distB="0" distL="114300" distR="114300">
                  <wp:extent cx="2608580" cy="3073400"/>
                  <wp:effectExtent l="0" t="0" r="127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lum bright="-12000" contrast="24000"/>
                          </a:blip>
                          <a:stretch>
                            <a:fillRect/>
                          </a:stretch>
                        </pic:blipFill>
                        <pic:spPr>
                          <a:xfrm>
                            <a:off x="0" y="0"/>
                            <a:ext cx="2608580" cy="3073400"/>
                          </a:xfrm>
                          <a:prstGeom prst="rect">
                            <a:avLst/>
                          </a:prstGeom>
                          <a:noFill/>
                          <a:ln>
                            <a:noFill/>
                          </a:ln>
                        </pic:spPr>
                      </pic:pic>
                    </a:graphicData>
                  </a:graphic>
                </wp:inline>
              </w:drawing>
            </w:r>
          </w:p>
          <w:p>
            <w:pPr>
              <w:pStyle w:val="5"/>
              <w:numPr>
                <w:numId w:val="0"/>
              </w:numPr>
              <w:spacing w:before="60" w:after="60"/>
              <w:rPr>
                <w:rFonts w:hint="default" w:ascii="微软雅黑" w:hAnsi="微软雅黑"/>
                <w:b/>
                <w:lang w:val="en-US" w:eastAsia="zh-CN"/>
              </w:rPr>
            </w:pPr>
            <w:r>
              <w:rPr>
                <w:rFonts w:hint="eastAsia" w:ascii="微软雅黑" w:hAnsi="微软雅黑"/>
                <w:b/>
                <w:lang w:val="en-US" w:eastAsia="zh-CN"/>
              </w:rPr>
              <w:t>（一）清晰个人生涯愿景</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在制定职业发展规划时，需要弄明白这样一个问题——自己到底想过什么样的生活，即个人生涯愿景。个人生涯愿景主要包括以下八个方面的内容。</w:t>
            </w:r>
          </w:p>
          <w:p>
            <w:pPr>
              <w:pStyle w:val="5"/>
              <w:spacing w:before="60" w:after="60"/>
            </w:pPr>
            <w:r>
              <w:drawing>
                <wp:inline distT="0" distB="0" distL="114300" distR="114300">
                  <wp:extent cx="4277360" cy="1870710"/>
                  <wp:effectExtent l="0" t="0" r="8890"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lum bright="-12000" contrast="24000"/>
                          </a:blip>
                          <a:stretch>
                            <a:fillRect/>
                          </a:stretch>
                        </pic:blipFill>
                        <pic:spPr>
                          <a:xfrm>
                            <a:off x="0" y="0"/>
                            <a:ext cx="4277360" cy="1870710"/>
                          </a:xfrm>
                          <a:prstGeom prst="rect">
                            <a:avLst/>
                          </a:prstGeom>
                          <a:noFill/>
                          <a:ln>
                            <a:noFill/>
                          </a:ln>
                        </pic:spPr>
                      </pic:pic>
                    </a:graphicData>
                  </a:graphic>
                </wp:inline>
              </w:drawing>
            </w:r>
          </w:p>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引入”案例6-3 威尔第教我确立目标和愿景“</w:t>
            </w:r>
          </w:p>
          <w:p>
            <w:pPr>
              <w:pStyle w:val="5"/>
              <w:numPr>
                <w:ilvl w:val="0"/>
                <w:numId w:val="4"/>
              </w:numPr>
              <w:spacing w:before="200" w:after="200"/>
              <w:rPr>
                <w:b/>
                <w:color w:val="84615D"/>
              </w:rPr>
            </w:pPr>
            <w:r>
              <w:rPr>
                <w:rFonts w:hint="eastAsia"/>
                <w:b/>
                <w:color w:val="84615D"/>
              </w:rPr>
              <w:t>【学生】</w:t>
            </w:r>
            <w:r>
              <w:rPr>
                <w:rFonts w:hint="eastAsia"/>
                <w:b/>
                <w:color w:val="84615D"/>
                <w:lang w:val="en-US" w:eastAsia="zh-CN"/>
              </w:rPr>
              <w:t>聆听、思考时结合上述知识点</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（二）自我评估</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清楚自己的优势与特长、劣势与不足，包括自己的兴趣、特长、性格、学识、技能、智商、情商、思维方式、道德水准以及社会中的自我等。</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（三）环境评估</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在制定个人的职业生涯规划时，要分析环境条件的特点、环境的发展变化情况、自己与环境的关系、自己在这个环境中的地位、环境对自己提出的要求以及环境对自己有利与不利的影响等。</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（四）确定职业发展目标</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职业发展目标的设定是职业生涯规划的核心。职业发展目标是依据自己的最佳才能、最优性格、最大兴趣、最有利的环境等信息而设定的，通常可分为短期目标、中期目标和长期目标。短期目标一般为一至两年，短期目标又分日目标、周目标、月目标、年目标；中期目标一般为三至五年；长期目标一般为五至十年。</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（五）分解目标</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确定总体目标之后，我们需要将它分解成一个个阶段性目标，以利于总体目标的达成。</w:t>
            </w:r>
          </w:p>
          <w:p>
            <w:pPr>
              <w:pStyle w:val="5"/>
              <w:spacing w:before="60" w:after="60"/>
              <w:jc w:val="center"/>
              <w:rPr>
                <w:rFonts w:hint="eastAsia" w:ascii="微软雅黑" w:hAnsi="微软雅黑"/>
                <w:b w:val="0"/>
                <w:bCs/>
                <w:lang w:val="en-US" w:eastAsia="zh-CN"/>
              </w:rPr>
            </w:pPr>
            <w:r>
              <w:drawing>
                <wp:inline distT="0" distB="0" distL="114300" distR="114300">
                  <wp:extent cx="1613535" cy="1939925"/>
                  <wp:effectExtent l="0" t="0" r="571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1613535" cy="1939925"/>
                          </a:xfrm>
                          <a:prstGeom prst="rect">
                            <a:avLst/>
                          </a:prstGeom>
                          <a:noFill/>
                          <a:ln>
                            <a:noFill/>
                          </a:ln>
                        </pic:spPr>
                      </pic:pic>
                    </a:graphicData>
                  </a:graphic>
                </wp:inline>
              </w:drawing>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（六）寻找差距</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（七）制订大学成长计划</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在每个学期为自己制定一份提高自身综合素质的具体行动方案。</w:t>
            </w:r>
          </w:p>
          <w:p>
            <w:pPr>
              <w:pStyle w:val="5"/>
              <w:spacing w:before="60" w:after="60"/>
              <w:rPr>
                <w:rFonts w:hint="eastAsia" w:ascii="微软雅黑" w:hAnsi="微软雅黑"/>
                <w:b w:val="0"/>
                <w:bCs/>
                <w:lang w:val="en-US" w:eastAsia="zh-CN"/>
              </w:rPr>
            </w:pPr>
            <w:r>
              <w:drawing>
                <wp:inline distT="0" distB="0" distL="114300" distR="114300">
                  <wp:extent cx="4277360" cy="4088765"/>
                  <wp:effectExtent l="0" t="0" r="889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lum bright="-12000" contrast="24000"/>
                          </a:blip>
                          <a:stretch>
                            <a:fillRect/>
                          </a:stretch>
                        </pic:blipFill>
                        <pic:spPr>
                          <a:xfrm>
                            <a:off x="0" y="0"/>
                            <a:ext cx="4277360" cy="4088765"/>
                          </a:xfrm>
                          <a:prstGeom prst="rect">
                            <a:avLst/>
                          </a:prstGeom>
                          <a:noFill/>
                          <a:ln>
                            <a:noFill/>
                          </a:ln>
                        </pic:spPr>
                      </pic:pic>
                    </a:graphicData>
                  </a:graphic>
                </wp:inline>
              </w:drawing>
            </w:r>
          </w:p>
          <w:p>
            <w:pPr>
              <w:pStyle w:val="5"/>
              <w:numPr>
                <w:ilvl w:val="0"/>
                <w:numId w:val="0"/>
              </w:numPr>
              <w:spacing w:before="60" w:after="60"/>
              <w:rPr>
                <w:rFonts w:hint="default" w:eastAsia="微软雅黑"/>
                <w:lang w:val="en-US" w:eastAsia="zh-CN"/>
              </w:rPr>
            </w:pPr>
            <w:r>
              <w:rPr>
                <w:rFonts w:hint="eastAsia" w:ascii="微软雅黑" w:hAnsi="微软雅黑"/>
                <w:b/>
                <w:lang w:val="en-US" w:eastAsia="zh-CN"/>
              </w:rPr>
              <w:t>（八）实施、评估与修订</w:t>
            </w: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通过讲解，让学生</w:t>
            </w:r>
            <w:r>
              <w:rPr>
                <w:rFonts w:hint="eastAsia"/>
                <w:lang w:val="en-US" w:eastAsia="zh-CN"/>
              </w:rPr>
              <w:t>清晰知道大学的重要性</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949"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numPr>
                <w:ilvl w:val="0"/>
                <w:numId w:val="8"/>
              </w:numPr>
              <w:spacing w:before="160" w:after="120" w:line="240" w:lineRule="auto"/>
              <w:ind w:left="420" w:leftChars="0" w:firstLineChars="0"/>
              <w:rPr>
                <w:rFonts w:ascii="Times New Roman" w:hAnsi="Times New Roman" w:eastAsia="微软雅黑"/>
                <w:b/>
                <w:color w:val="5D8979"/>
                <w:sz w:val="18"/>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大学生涯规划的基本步骤是什么？</w:t>
            </w:r>
          </w:p>
          <w:p>
            <w:pPr>
              <w:pStyle w:val="5"/>
              <w:numPr>
                <w:numId w:val="0"/>
              </w:numPr>
              <w:spacing w:before="60" w:after="60"/>
              <w:jc w:val="center"/>
              <w:rPr>
                <w:rFonts w:hint="default" w:ascii="微软雅黑" w:hAnsi="微软雅黑"/>
                <w:b w:val="0"/>
                <w:bCs/>
                <w:lang w:val="en-US" w:eastAsia="zh-CN"/>
              </w:rPr>
            </w:pPr>
            <w:r>
              <w:drawing>
                <wp:inline distT="0" distB="0" distL="114300" distR="114300">
                  <wp:extent cx="1939925" cy="2287270"/>
                  <wp:effectExtent l="0" t="0" r="3175"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lum bright="-12000" contrast="24000"/>
                          </a:blip>
                          <a:stretch>
                            <a:fillRect/>
                          </a:stretch>
                        </pic:blipFill>
                        <pic:spPr>
                          <a:xfrm>
                            <a:off x="0" y="0"/>
                            <a:ext cx="1939925" cy="2287270"/>
                          </a:xfrm>
                          <a:prstGeom prst="rect">
                            <a:avLst/>
                          </a:prstGeom>
                          <a:noFill/>
                          <a:ln>
                            <a:noFill/>
                          </a:ln>
                        </pic:spPr>
                      </pic:pic>
                    </a:graphicData>
                  </a:graphic>
                </wp:inline>
              </w:drawing>
            </w:r>
          </w:p>
          <w:p>
            <w:pPr>
              <w:pStyle w:val="5"/>
              <w:numPr>
                <w:ilvl w:val="0"/>
                <w:numId w:val="9"/>
              </w:numPr>
              <w:spacing w:before="140" w:after="120"/>
              <w:ind w:left="620" w:leftChars="0" w:hanging="420" w:firstLineChars="0"/>
              <w:rPr>
                <w:color w:val="84615D"/>
              </w:rPr>
            </w:pPr>
            <w:r>
              <w:rPr>
                <w:rFonts w:hint="eastAsia"/>
                <w:b/>
                <w:color w:val="84615D"/>
              </w:rPr>
              <w:t>【学生】思考、发言</w:t>
            </w: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5"/>
              <w:spacing w:before="60" w:after="60"/>
              <w:rPr>
                <w:rFonts w:hint="default" w:ascii="微软雅黑" w:hAnsi="微软雅黑" w:eastAsia="微软雅黑"/>
                <w:b/>
                <w:sz w:val="18"/>
                <w:szCs w:val="20"/>
                <w:lang w:val="en-US" w:eastAsia="zh-CN"/>
              </w:rPr>
            </w:pPr>
            <w:r>
              <w:rPr>
                <w:rFonts w:hint="eastAsia" w:ascii="微软雅黑" w:hAnsi="微软雅黑"/>
                <w:b/>
                <w:sz w:val="18"/>
                <w:szCs w:val="20"/>
              </w:rPr>
              <w:t xml:space="preserve">第二节  </w:t>
            </w:r>
            <w:r>
              <w:rPr>
                <w:rFonts w:hint="eastAsia" w:ascii="微软雅黑" w:hAnsi="微软雅黑"/>
                <w:b/>
                <w:sz w:val="18"/>
                <w:szCs w:val="20"/>
                <w:lang w:val="en-US" w:eastAsia="zh-CN"/>
              </w:rPr>
              <w:t>大学生涯规划的常用方法</w:t>
            </w:r>
          </w:p>
          <w:p>
            <w:pPr>
              <w:pStyle w:val="5"/>
              <w:spacing w:before="60" w:after="60"/>
              <w:ind w:firstLine="180" w:firstLineChars="100"/>
              <w:rPr>
                <w:rFonts w:hint="eastAsia" w:ascii="微软雅黑" w:hAnsi="微软雅黑" w:eastAsia="微软雅黑"/>
                <w:b/>
                <w:color w:val="5D8979"/>
                <w:sz w:val="18"/>
                <w:szCs w:val="20"/>
                <w:lang w:val="en-US" w:eastAsia="zh-CN"/>
              </w:rPr>
            </w:pPr>
            <w:bookmarkStart w:id="0" w:name="_Toc88119580"/>
            <w:bookmarkStart w:id="1" w:name="_Toc58332804"/>
            <w:bookmarkStart w:id="2" w:name="_Toc58332224"/>
            <w:bookmarkStart w:id="3" w:name="_Toc58333550"/>
            <w:bookmarkStart w:id="4" w:name="_Toc95381879"/>
            <w:bookmarkStart w:id="5" w:name="_Toc58334206"/>
            <w:bookmarkStart w:id="6" w:name="_Toc95382150"/>
            <w:bookmarkStart w:id="7" w:name="_Toc58332517"/>
            <w:bookmarkStart w:id="8" w:name="_Toc67402238"/>
            <w:r>
              <w:rPr>
                <w:rFonts w:hint="eastAsia" w:ascii="微软雅黑" w:hAnsi="微软雅黑"/>
                <w:b/>
                <w:sz w:val="18"/>
                <w:szCs w:val="20"/>
              </w:rPr>
              <w:t>一</w:t>
            </w:r>
            <w:bookmarkEnd w:id="0"/>
            <w:bookmarkEnd w:id="1"/>
            <w:bookmarkEnd w:id="2"/>
            <w:bookmarkEnd w:id="3"/>
            <w:bookmarkEnd w:id="4"/>
            <w:bookmarkEnd w:id="5"/>
            <w:bookmarkEnd w:id="6"/>
            <w:bookmarkEnd w:id="7"/>
            <w:bookmarkEnd w:id="8"/>
            <w:r>
              <w:rPr>
                <w:rFonts w:hint="eastAsia" w:ascii="微软雅黑" w:hAnsi="微软雅黑"/>
                <w:b/>
                <w:sz w:val="18"/>
                <w:szCs w:val="20"/>
              </w:rPr>
              <w:t>、</w:t>
            </w:r>
            <w:r>
              <w:rPr>
                <w:rFonts w:hint="eastAsia" w:ascii="微软雅黑" w:hAnsi="微软雅黑"/>
                <w:b/>
                <w:sz w:val="18"/>
                <w:szCs w:val="20"/>
                <w:lang w:val="en-US" w:eastAsia="zh-CN"/>
              </w:rPr>
              <w:t>“五 W”归零思考法</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“五 W”归零思考法即通过回答“我是谁”、“我想做什么”</w:t>
            </w:r>
            <w:r>
              <w:rPr>
                <w:rFonts w:hint="eastAsia" w:ascii="微软雅黑" w:hAnsi="微软雅黑"/>
                <w:b w:val="0"/>
                <w:bCs/>
                <w:lang w:val="en-US" w:eastAsia="zh-CN"/>
              </w:rPr>
              <w:t>、“我能做什么”、“环境支持我做什么”、“我的职业与生活规划是什么”五个问题来思考自己的职业生涯规划与设计。</w:t>
            </w:r>
          </w:p>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引入”案例6-4 某同学的‘五W’归零思考“</w:t>
            </w:r>
          </w:p>
          <w:p>
            <w:pPr>
              <w:pStyle w:val="5"/>
              <w:numPr>
                <w:ilvl w:val="0"/>
                <w:numId w:val="4"/>
              </w:numPr>
              <w:spacing w:before="200" w:after="200"/>
              <w:rPr>
                <w:rFonts w:hint="eastAsia" w:ascii="微软雅黑" w:hAnsi="微软雅黑" w:eastAsia="微软雅黑"/>
                <w:b w:val="0"/>
                <w:bCs/>
                <w:lang w:val="en-US" w:eastAsia="zh-CN"/>
              </w:rPr>
            </w:pPr>
            <w:r>
              <w:rPr>
                <w:rFonts w:hint="eastAsia"/>
                <w:b/>
                <w:color w:val="84615D"/>
              </w:rPr>
              <w:t>【学生】</w:t>
            </w:r>
            <w:r>
              <w:rPr>
                <w:rFonts w:hint="eastAsia"/>
                <w:b/>
                <w:color w:val="84615D"/>
                <w:lang w:val="en-US" w:eastAsia="zh-CN"/>
              </w:rPr>
              <w:t>聆听、思考时结合上述知识点</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SWOT分析法</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eastAsia="微软雅黑"/>
                <w:b w:val="0"/>
                <w:bCs/>
                <w:lang w:val="en-US" w:eastAsia="zh-CN"/>
              </w:rPr>
              <w:t>SWOT 分析法是一种对自我和环境的优势以及劣势进行全面分析，从而做出准确职业定位的方法。其中S代表优势</w:t>
            </w:r>
            <w:r>
              <w:rPr>
                <w:rFonts w:hint="eastAsia" w:ascii="微软雅黑" w:hAnsi="微软雅黑"/>
                <w:b w:val="0"/>
                <w:bCs/>
                <w:lang w:val="en-US" w:eastAsia="zh-CN"/>
              </w:rPr>
              <w:t>，</w:t>
            </w:r>
            <w:r>
              <w:rPr>
                <w:rFonts w:hint="eastAsia" w:ascii="微软雅黑" w:hAnsi="微软雅黑" w:eastAsia="微软雅黑"/>
                <w:b w:val="0"/>
                <w:bCs/>
                <w:lang w:val="en-US" w:eastAsia="zh-CN"/>
              </w:rPr>
              <w:t>W代表劣势，O 代表机会，T 代表威胁。其中，S、W 是内部因素，O、T 是外部因素。一般来说，首先要提纲式地列出你的职业目标，并制作空白的 SWOT 分析表，然后评估自身的优势和劣势以及职业机会和威胁，最后综合各种内部和外部信息做出职业决策</w:t>
            </w:r>
            <w:r>
              <w:rPr>
                <w:rFonts w:hint="eastAsia" w:ascii="微软雅黑" w:hAnsi="微软雅黑"/>
                <w:b w:val="0"/>
                <w:bCs/>
                <w:lang w:val="en-US" w:eastAsia="zh-CN"/>
              </w:rPr>
              <w:t>。</w:t>
            </w:r>
          </w:p>
          <w:p>
            <w:pPr>
              <w:pStyle w:val="5"/>
              <w:spacing w:before="60" w:after="60"/>
              <w:rPr>
                <w:rFonts w:hint="default"/>
                <w:lang w:val="en-US" w:eastAsia="zh-CN"/>
              </w:rPr>
            </w:pPr>
            <w:r>
              <w:drawing>
                <wp:inline distT="0" distB="0" distL="114300" distR="114300">
                  <wp:extent cx="4274820" cy="2807970"/>
                  <wp:effectExtent l="0" t="0" r="11430" b="1143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4274820" cy="2807970"/>
                          </a:xfrm>
                          <a:prstGeom prst="rect">
                            <a:avLst/>
                          </a:prstGeom>
                          <a:noFill/>
                          <a:ln>
                            <a:noFill/>
                          </a:ln>
                        </pic:spPr>
                      </pic:pic>
                    </a:graphicData>
                  </a:graphic>
                </wp:inline>
              </w:drawing>
            </w: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w:t>
            </w:r>
            <w:r>
              <w:rPr>
                <w:rFonts w:hint="eastAsia"/>
                <w:lang w:val="en-US" w:eastAsia="zh-CN"/>
              </w:rPr>
              <w:t>使</w:t>
            </w:r>
            <w:r>
              <w:rPr>
                <w:rFonts w:hint="eastAsia"/>
              </w:rPr>
              <w:t>学生</w:t>
            </w:r>
            <w:r>
              <w:rPr>
                <w:rFonts w:hint="eastAsia"/>
                <w:lang w:val="en-US" w:eastAsia="zh-CN"/>
              </w:rPr>
              <w:t>明白大学生涯规划的常用方法有哪些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hint="eastAsia" w:ascii="微软雅黑" w:hAnsi="微软雅黑" w:eastAsia="微软雅黑" w:cs="Times New Roman"/>
                <w:b/>
                <w:sz w:val="24"/>
                <w:szCs w:val="24"/>
                <w:lang w:val="en-US" w:eastAsia="zh-CN" w:bidi="ar-SA"/>
              </w:rPr>
            </w:pPr>
            <w:r>
              <w:rPr>
                <w:rFonts w:hint="eastAsia" w:ascii="微软雅黑" w:hAnsi="微软雅黑"/>
                <w:b/>
                <w:sz w:val="24"/>
                <w:szCs w:val="24"/>
              </w:rPr>
              <w:t>第</w:t>
            </w:r>
            <w:r>
              <w:rPr>
                <w:rFonts w:hint="eastAsia" w:ascii="微软雅黑" w:hAnsi="微软雅黑"/>
                <w:b/>
                <w:sz w:val="24"/>
                <w:szCs w:val="24"/>
                <w:lang w:val="en-US" w:eastAsia="zh-CN"/>
              </w:rPr>
              <w:t>三</w:t>
            </w:r>
            <w:r>
              <w:rPr>
                <w:rFonts w:hint="eastAsia" w:ascii="微软雅黑" w:hAnsi="微软雅黑"/>
                <w:b/>
                <w:sz w:val="24"/>
                <w:szCs w:val="24"/>
              </w:rPr>
              <w:t>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numPr>
                <w:ilvl w:val="0"/>
                <w:numId w:val="0"/>
              </w:numPr>
              <w:spacing w:before="160" w:after="120" w:line="240" w:lineRule="auto"/>
              <w:ind w:leftChars="0" w:firstLine="180" w:firstLineChars="100"/>
              <w:rPr>
                <w:rFonts w:hint="default" w:ascii="Times New Roman" w:hAnsi="Times New Roman" w:eastAsia="微软雅黑"/>
                <w:b/>
                <w:color w:val="5D8979"/>
                <w:sz w:val="18"/>
                <w:lang w:val="en-US" w:eastAsia="zh-CN"/>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大学生涯规划的常用方法</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（1）“五W”归零思考法</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（2） SWOT分析法</w:t>
            </w:r>
          </w:p>
          <w:p>
            <w:pPr>
              <w:pStyle w:val="5"/>
              <w:numPr>
                <w:ilvl w:val="0"/>
                <w:numId w:val="0"/>
              </w:numPr>
              <w:spacing w:before="60" w:after="60"/>
              <w:ind w:firstLine="180" w:firstLineChars="100"/>
              <w:rPr>
                <w:rFonts w:hint="eastAsia"/>
                <w:b/>
                <w:color w:val="84615D"/>
                <w:lang w:val="en-US" w:eastAsia="zh-CN"/>
              </w:rPr>
            </w:pPr>
            <w:r>
              <w:rPr>
                <w:rFonts w:hint="eastAsia"/>
                <w:b/>
                <w:color w:val="84615D"/>
              </w:rPr>
              <w:t>【学生】</w:t>
            </w:r>
            <w:r>
              <w:rPr>
                <w:rFonts w:hint="eastAsia"/>
                <w:b/>
                <w:color w:val="84615D"/>
                <w:lang w:val="en-US" w:eastAsia="zh-CN"/>
              </w:rPr>
              <w:t>回忆</w:t>
            </w:r>
            <w:r>
              <w:rPr>
                <w:rFonts w:hint="eastAsia"/>
                <w:b/>
                <w:color w:val="84615D"/>
              </w:rPr>
              <w:t>、</w:t>
            </w:r>
            <w:r>
              <w:rPr>
                <w:rFonts w:hint="eastAsia"/>
                <w:b/>
                <w:color w:val="84615D"/>
                <w:lang w:val="en-US" w:eastAsia="zh-CN"/>
              </w:rPr>
              <w:t>发言</w:t>
            </w:r>
          </w:p>
          <w:p>
            <w:pPr>
              <w:pStyle w:val="5"/>
              <w:numPr>
                <w:ilvl w:val="0"/>
                <w:numId w:val="0"/>
              </w:numPr>
              <w:spacing w:before="60" w:after="60"/>
              <w:rPr>
                <w:rFonts w:hint="eastAsia"/>
                <w:b/>
                <w:color w:val="84615D"/>
                <w:lang w:val="en-US" w:eastAsia="zh-CN"/>
              </w:rPr>
            </w:pP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0055" w:hRule="atLeast"/>
          <w:jc w:val="center"/>
        </w:trPr>
        <w:tc>
          <w:tcPr>
            <w:tcW w:w="1399" w:type="dxa"/>
            <w:shd w:val="clear" w:color="auto" w:fill="E6F1EB"/>
            <w:vAlign w:val="center"/>
          </w:tcPr>
          <w:p>
            <w:pPr>
              <w:pStyle w:val="5"/>
              <w:jc w:val="center"/>
              <w:rPr>
                <w:rFonts w:hint="eastAsia" w:ascii="Times New Roman" w:hAnsi="Times New Roman" w:eastAsia="微软雅黑" w:cs="Times New Roman"/>
                <w:sz w:val="18"/>
                <w:lang w:val="en-US" w:eastAsia="zh-CN" w:bidi="ar-SA"/>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5"/>
              <w:spacing w:before="60" w:after="60"/>
              <w:rPr>
                <w:rFonts w:hint="default" w:ascii="微软雅黑" w:hAnsi="微软雅黑" w:eastAsia="微软雅黑" w:cs="Times New Roman"/>
                <w:b w:val="0"/>
                <w:bCs/>
                <w:sz w:val="18"/>
                <w:lang w:val="en-US" w:eastAsia="zh-CN" w:bidi="ar-SA"/>
              </w:rPr>
            </w:pPr>
            <w:r>
              <w:rPr>
                <w:rFonts w:hint="eastAsia" w:ascii="微软雅黑" w:hAnsi="微软雅黑"/>
                <w:b/>
                <w:sz w:val="18"/>
                <w:szCs w:val="20"/>
              </w:rPr>
              <w:t>第</w:t>
            </w:r>
            <w:r>
              <w:rPr>
                <w:rFonts w:hint="eastAsia" w:ascii="微软雅黑" w:hAnsi="微软雅黑"/>
                <w:b/>
                <w:sz w:val="18"/>
                <w:szCs w:val="20"/>
                <w:lang w:val="en-US" w:eastAsia="zh-CN"/>
              </w:rPr>
              <w:t>三</w:t>
            </w:r>
            <w:r>
              <w:rPr>
                <w:rFonts w:hint="eastAsia" w:ascii="微软雅黑" w:hAnsi="微软雅黑"/>
                <w:b/>
                <w:sz w:val="18"/>
                <w:szCs w:val="20"/>
              </w:rPr>
              <w:t xml:space="preserve">节  </w:t>
            </w:r>
            <w:r>
              <w:rPr>
                <w:rFonts w:hint="eastAsia" w:ascii="微软雅黑" w:hAnsi="微软雅黑"/>
                <w:b/>
                <w:sz w:val="18"/>
                <w:szCs w:val="20"/>
                <w:lang w:val="en-US" w:eastAsia="zh-CN"/>
              </w:rPr>
              <w:t>大学生涯规划制定与实施中的助力和阻力</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一</w:t>
            </w:r>
            <w:r>
              <w:rPr>
                <w:rFonts w:hint="eastAsia" w:ascii="微软雅黑" w:hAnsi="微软雅黑"/>
                <w:b/>
                <w:sz w:val="18"/>
                <w:szCs w:val="20"/>
              </w:rPr>
              <w:t>、</w:t>
            </w:r>
            <w:r>
              <w:rPr>
                <w:rFonts w:hint="eastAsia" w:ascii="微软雅黑" w:hAnsi="微软雅黑"/>
                <w:b/>
                <w:sz w:val="18"/>
                <w:szCs w:val="20"/>
                <w:lang w:val="en-US" w:eastAsia="zh-CN"/>
              </w:rPr>
              <w:t>大学生生涯规划制定与实施中的助力</w:t>
            </w:r>
          </w:p>
          <w:p>
            <w:pPr>
              <w:pStyle w:val="5"/>
              <w:numPr>
                <w:ilvl w:val="0"/>
                <w:numId w:val="10"/>
              </w:numPr>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目标图景化</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著名管理学家彼得·德鲁克指出，目标不是命定，而是方向；目标不是命令，而是承诺；目标并不决定未来，而是为了创造未来动员资源和力量的手段。在制定目标的过程中，除了要遵循 SMART（具体，specific ；可测量，measurable；可达成，attainable；现实，realistic；时间期限，time bound）原则之外，一定要将目标图景化，即要将目标视觉化，让理想的图景清晰地展现在自己的大脑中，从而提升个人的直接能动性。</w:t>
            </w:r>
          </w:p>
          <w:p>
            <w:pPr>
              <w:pStyle w:val="5"/>
              <w:numPr>
                <w:ilvl w:val="0"/>
                <w:numId w:val="0"/>
              </w:numPr>
              <w:spacing w:before="60" w:after="60"/>
              <w:rPr>
                <w:rFonts w:hint="eastAsia" w:ascii="微软雅黑" w:hAnsi="微软雅黑" w:eastAsia="微软雅黑" w:cs="Times New Roman"/>
                <w:b w:val="0"/>
                <w:bCs/>
                <w:sz w:val="18"/>
                <w:lang w:val="en-US" w:eastAsia="zh-CN" w:bidi="ar-SA"/>
              </w:rPr>
            </w:pPr>
            <w:r>
              <w:drawing>
                <wp:inline distT="0" distB="0" distL="114300" distR="114300">
                  <wp:extent cx="4279900" cy="2447925"/>
                  <wp:effectExtent l="0" t="0" r="6350" b="952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4279900" cy="2447925"/>
                          </a:xfrm>
                          <a:prstGeom prst="rect">
                            <a:avLst/>
                          </a:prstGeom>
                          <a:noFill/>
                          <a:ln>
                            <a:noFill/>
                          </a:ln>
                        </pic:spPr>
                      </pic:pic>
                    </a:graphicData>
                  </a:graphic>
                </wp:inline>
              </w:drawing>
            </w:r>
          </w:p>
          <w:p>
            <w:pPr>
              <w:pStyle w:val="5"/>
              <w:numPr>
                <w:ilvl w:val="0"/>
                <w:numId w:val="0"/>
              </w:numPr>
              <w:spacing w:before="60" w:after="60"/>
              <w:ind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（二）寻求重要他人的帮助</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重要他人是指能为个人职业发展提供支持与帮助的人。每个人在职业生涯发展的过程中都会遇到重要他人。重要他人会以他手中的资源或者专业知识为我们的职业发展提供一臂之力。</w:t>
            </w:r>
          </w:p>
          <w:p>
            <w:pPr>
              <w:pStyle w:val="5"/>
              <w:numPr>
                <w:ilvl w:val="0"/>
                <w:numId w:val="0"/>
              </w:numPr>
              <w:spacing w:before="60" w:after="60"/>
              <w:rPr>
                <w:rFonts w:hint="default" w:ascii="微软雅黑" w:hAnsi="微软雅黑"/>
                <w:b/>
                <w:sz w:val="16"/>
                <w:szCs w:val="18"/>
                <w:lang w:val="en-US" w:eastAsia="zh-CN"/>
              </w:rPr>
            </w:pPr>
            <w:r>
              <w:drawing>
                <wp:inline distT="0" distB="0" distL="114300" distR="114300">
                  <wp:extent cx="4278630" cy="2087880"/>
                  <wp:effectExtent l="0" t="0" r="7620" b="762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a:stretch>
                            <a:fillRect/>
                          </a:stretch>
                        </pic:blipFill>
                        <pic:spPr>
                          <a:xfrm>
                            <a:off x="0" y="0"/>
                            <a:ext cx="4278630" cy="2087880"/>
                          </a:xfrm>
                          <a:prstGeom prst="rect">
                            <a:avLst/>
                          </a:prstGeom>
                          <a:noFill/>
                          <a:ln>
                            <a:noFill/>
                          </a:ln>
                        </pic:spPr>
                      </pic:pic>
                    </a:graphicData>
                  </a:graphic>
                </wp:inline>
              </w:drawing>
            </w:r>
          </w:p>
          <w:p>
            <w:pPr>
              <w:pStyle w:val="5"/>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（三）与志同道合的人一起前行</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第一，与拥有相同目标的人在一起，能更加快速、更加容易地到达目的地；第二，愿意留在与自己目标一致的团队中，乐意接受团队成员帮助</w:t>
            </w:r>
            <w:r>
              <w:rPr>
                <w:rFonts w:hint="eastAsia" w:ascii="微软雅黑" w:hAnsi="微软雅黑" w:cs="Times New Roman"/>
                <w:b w:val="0"/>
                <w:bCs/>
                <w:sz w:val="18"/>
                <w:lang w:val="en-US" w:eastAsia="zh-CN" w:bidi="ar-SA"/>
              </w:rPr>
              <w:t>的同时</w:t>
            </w:r>
            <w:r>
              <w:rPr>
                <w:rFonts w:hint="eastAsia" w:ascii="微软雅黑" w:hAnsi="微软雅黑" w:eastAsia="微软雅黑" w:cs="Times New Roman"/>
                <w:b w:val="0"/>
                <w:bCs/>
                <w:sz w:val="18"/>
                <w:lang w:val="en-US" w:eastAsia="zh-CN" w:bidi="ar-SA"/>
              </w:rPr>
              <w:t>帮助其他团队成员；第三，要将自己的职业发展规划告诉自己的好友、老师等，让他们对我们职业发展规划的实施情况进行监督。</w:t>
            </w:r>
          </w:p>
          <w:p>
            <w:pPr>
              <w:pStyle w:val="5"/>
              <w:spacing w:before="60" w:after="6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大学生涯规划制定与实施中的阻力</w:t>
            </w:r>
          </w:p>
          <w:p>
            <w:pPr>
              <w:pStyle w:val="5"/>
              <w:numPr>
                <w:ilvl w:val="0"/>
                <w:numId w:val="0"/>
              </w:numPr>
              <w:spacing w:before="60" w:after="60"/>
              <w:ind w:leftChars="100"/>
              <w:rPr>
                <w:rFonts w:hint="default" w:ascii="微软雅黑" w:hAnsi="微软雅黑"/>
                <w:b/>
                <w:sz w:val="18"/>
                <w:szCs w:val="20"/>
                <w:lang w:val="en-US" w:eastAsia="zh-CN"/>
              </w:rPr>
            </w:pPr>
            <w:r>
              <w:rPr>
                <w:rFonts w:hint="eastAsia" w:ascii="微软雅黑" w:hAnsi="微软雅黑"/>
                <w:b/>
                <w:sz w:val="18"/>
                <w:szCs w:val="20"/>
                <w:lang w:val="en-US" w:eastAsia="zh-CN"/>
              </w:rPr>
              <w:t>（一）非理性的职业生涯规划信念</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1.计划不如变化快；</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2.精确化迷思；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3.测验迷思；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4.专家迷思；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5.单一事件迷思；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6.理性迷思；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7.目标二分化迷思；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8.时间流逝迷思；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9.完美工作迷思；</w:t>
            </w:r>
          </w:p>
          <w:p>
            <w:pPr>
              <w:pStyle w:val="5"/>
              <w:spacing w:before="60" w:after="60"/>
              <w:ind w:firstLine="180" w:firstLineChars="100"/>
              <w:rPr>
                <w:rFonts w:hint="eastAsia" w:ascii="微软雅黑" w:hAnsi="微软雅黑"/>
                <w:b w:val="0"/>
                <w:bCs/>
                <w:sz w:val="18"/>
                <w:szCs w:val="20"/>
                <w:lang w:val="en-US" w:eastAsia="zh-CN"/>
              </w:rPr>
            </w:pPr>
            <w:r>
              <w:rPr>
                <w:rFonts w:hint="eastAsia" w:ascii="微软雅黑" w:hAnsi="微软雅黑"/>
                <w:b w:val="0"/>
                <w:bCs/>
                <w:sz w:val="18"/>
                <w:szCs w:val="20"/>
                <w:lang w:val="en-US" w:eastAsia="zh-CN"/>
              </w:rPr>
              <w:t>10.机会与环境迷思；</w:t>
            </w:r>
          </w:p>
          <w:p>
            <w:pPr>
              <w:pStyle w:val="5"/>
              <w:spacing w:before="60" w:after="60"/>
              <w:ind w:firstLine="180" w:firstLineChars="100"/>
              <w:rPr>
                <w:rFonts w:hint="default" w:ascii="微软雅黑" w:hAnsi="微软雅黑"/>
                <w:b w:val="0"/>
                <w:bCs/>
                <w:sz w:val="18"/>
                <w:szCs w:val="20"/>
                <w:lang w:val="en-US" w:eastAsia="zh-CN"/>
              </w:rPr>
            </w:pPr>
            <w:r>
              <w:rPr>
                <w:rFonts w:hint="eastAsia" w:ascii="微软雅黑" w:hAnsi="微软雅黑"/>
                <w:b w:val="0"/>
                <w:bCs/>
                <w:sz w:val="18"/>
                <w:szCs w:val="20"/>
                <w:lang w:val="en-US" w:eastAsia="zh-CN"/>
              </w:rPr>
              <w:t>11只要努力就能成功迷思。</w:t>
            </w:r>
          </w:p>
          <w:p>
            <w:pPr>
              <w:pStyle w:val="5"/>
              <w:numPr>
                <w:ilvl w:val="0"/>
                <w:numId w:val="10"/>
              </w:numPr>
              <w:spacing w:before="60" w:after="60"/>
              <w:ind w:left="0" w:leftChars="0"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自我管理能力不足</w:t>
            </w:r>
          </w:p>
          <w:p>
            <w:pPr>
              <w:pStyle w:val="5"/>
              <w:numPr>
                <w:ilvl w:val="0"/>
                <w:numId w:val="0"/>
              </w:numPr>
              <w:spacing w:before="60" w:after="60"/>
              <w:ind w:firstLine="360" w:firstLineChars="200"/>
              <w:rPr>
                <w:rFonts w:hint="eastAsia" w:ascii="微软雅黑" w:hAnsi="微软雅黑"/>
                <w:b/>
                <w:sz w:val="18"/>
                <w:szCs w:val="20"/>
                <w:lang w:val="en-US" w:eastAsia="zh-CN"/>
              </w:rPr>
            </w:pPr>
            <w:r>
              <w:rPr>
                <w:rFonts w:hint="eastAsia" w:ascii="微软雅黑" w:hAnsi="微软雅黑" w:eastAsia="微软雅黑" w:cs="Times New Roman"/>
                <w:b w:val="0"/>
                <w:bCs/>
                <w:sz w:val="18"/>
                <w:lang w:val="en-US" w:eastAsia="zh-CN" w:bidi="ar-SA"/>
              </w:rPr>
              <w:t>职业发展规划意味着个人要走出舒适区。舒适区是一个人所表现的心理状态和习惯性</w:t>
            </w:r>
            <w:r>
              <w:rPr>
                <w:rFonts w:hint="default" w:ascii="微软雅黑" w:hAnsi="微软雅黑" w:eastAsia="微软雅黑" w:cs="Times New Roman"/>
                <w:b w:val="0"/>
                <w:bCs/>
                <w:sz w:val="18"/>
                <w:lang w:val="en-US" w:eastAsia="zh-CN" w:bidi="ar-SA"/>
              </w:rPr>
              <w:t>的行为模式，人会在这种状态或模式中感到舒适。判断人生道路上的这场胜负，要看用毅力换来的成绩。</w:t>
            </w:r>
          </w:p>
          <w:p>
            <w:pPr>
              <w:pStyle w:val="5"/>
              <w:numPr>
                <w:ilvl w:val="0"/>
                <w:numId w:val="10"/>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不懂得取舍</w:t>
            </w:r>
          </w:p>
          <w:p>
            <w:pPr>
              <w:pStyle w:val="5"/>
              <w:numPr>
                <w:ilvl w:val="0"/>
                <w:numId w:val="0"/>
              </w:numPr>
              <w:spacing w:before="60" w:after="60"/>
              <w:ind w:firstLine="360" w:firstLineChars="200"/>
              <w:rPr>
                <w:rFonts w:hint="default" w:ascii="微软雅黑" w:hAnsi="微软雅黑"/>
                <w:b/>
                <w:sz w:val="18"/>
                <w:szCs w:val="20"/>
                <w:lang w:val="en-US" w:eastAsia="zh-CN"/>
              </w:rPr>
            </w:pPr>
            <w:r>
              <w:rPr>
                <w:rFonts w:hint="eastAsia" w:ascii="微软雅黑" w:hAnsi="微软雅黑" w:eastAsia="微软雅黑" w:cs="Times New Roman"/>
                <w:b w:val="0"/>
                <w:bCs/>
                <w:sz w:val="18"/>
                <w:lang w:val="en-US" w:eastAsia="zh-CN" w:bidi="ar-SA"/>
              </w:rPr>
              <w:t>要根据自己的实际情</w:t>
            </w:r>
            <w:r>
              <w:rPr>
                <w:rFonts w:hint="default" w:ascii="微软雅黑" w:hAnsi="微软雅黑" w:eastAsia="微软雅黑" w:cs="Times New Roman"/>
                <w:b w:val="0"/>
                <w:bCs/>
                <w:sz w:val="18"/>
                <w:lang w:val="en-US" w:eastAsia="zh-CN" w:bidi="ar-SA"/>
              </w:rPr>
              <w:t>况，抓住主要矛盾，不能眉毛胡子一把抓。</w:t>
            </w:r>
          </w:p>
          <w:p>
            <w:pPr>
              <w:pStyle w:val="5"/>
              <w:numPr>
                <w:ilvl w:val="0"/>
                <w:numId w:val="10"/>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拖延症</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拖延是个体自愿做出的一种非理性的回避行为。拖延具有以下三个特征：自愿性、回避性和非理性。</w:t>
            </w:r>
          </w:p>
          <w:p>
            <w:pPr>
              <w:pStyle w:val="5"/>
              <w:numPr>
                <w:ilvl w:val="0"/>
                <w:numId w:val="10"/>
              </w:numPr>
              <w:spacing w:before="60" w:after="60"/>
              <w:ind w:left="0" w:leftChars="0"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目标实现的条件已发生改变</w:t>
            </w:r>
          </w:p>
          <w:p>
            <w:pPr>
              <w:pStyle w:val="5"/>
              <w:spacing w:before="60" w:after="60"/>
              <w:jc w:val="both"/>
              <w:rPr>
                <w:rFonts w:hint="eastAsia"/>
                <w:sz w:val="21"/>
                <w:lang w:val="en-US" w:eastAsia="zh-CN"/>
              </w:rPr>
            </w:pPr>
          </w:p>
        </w:tc>
        <w:tc>
          <w:tcPr>
            <w:tcW w:w="1416" w:type="dxa"/>
            <w:shd w:val="clear" w:color="auto" w:fill="FFFFFF"/>
            <w:vAlign w:val="center"/>
          </w:tcPr>
          <w:p>
            <w:pPr>
              <w:pStyle w:val="5"/>
              <w:ind w:firstLine="180" w:firstLineChars="100"/>
              <w:rPr>
                <w:rFonts w:hint="default" w:ascii="Times New Roman" w:hAnsi="Times New Roman" w:eastAsia="微软雅黑" w:cs="Times New Roman"/>
                <w:sz w:val="18"/>
                <w:lang w:val="en-US" w:eastAsia="zh-CN" w:bidi="ar-SA"/>
              </w:rPr>
            </w:pPr>
            <w:r>
              <w:rPr>
                <w:rFonts w:hint="eastAsia"/>
              </w:rPr>
              <w:t>通过讲解，</w:t>
            </w:r>
            <w:r>
              <w:rPr>
                <w:rFonts w:hint="eastAsia"/>
                <w:lang w:val="en-US" w:eastAsia="zh-CN"/>
              </w:rPr>
              <w:t>引导学生正确面对生涯规划制定与实施中的助力与阻力</w:t>
            </w:r>
            <w:bookmarkStart w:id="9" w:name="_GoBack"/>
            <w:bookmarkEnd w:id="9"/>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5"/>
              <w:numPr>
                <w:ilvl w:val="0"/>
                <w:numId w:val="11"/>
              </w:numPr>
              <w:spacing w:before="200" w:after="120"/>
              <w:rPr>
                <w:b/>
                <w:color w:val="5D8979"/>
              </w:rPr>
            </w:pPr>
            <w:r>
              <w:rPr>
                <w:rFonts w:hint="eastAsia" w:ascii="微软雅黑" w:hAnsi="微软雅黑"/>
                <w:b/>
                <w:color w:val="5D8979"/>
              </w:rPr>
              <w:t>【教师】简要总结本节课的要点</w:t>
            </w:r>
          </w:p>
          <w:p>
            <w:pPr>
              <w:pStyle w:val="5"/>
              <w:ind w:firstLine="360" w:firstLineChars="200"/>
              <w:rPr>
                <w:rFonts w:hint="eastAsia"/>
                <w:lang w:val="en-US" w:eastAsia="zh-CN"/>
              </w:rPr>
            </w:pPr>
            <w:r>
              <w:rPr>
                <w:rFonts w:hint="eastAsia"/>
                <w:lang w:val="en-US" w:eastAsia="zh-CN"/>
              </w:rPr>
              <w:t xml:space="preserve">1. 大学生涯规划制定的基本原则包括：充分探索，避免提前闭合；放眼未来，立足大学生涯；寻找结合点，增强可行性；明确期限，设定时间梯度。 </w:t>
            </w:r>
          </w:p>
          <w:p>
            <w:pPr>
              <w:pStyle w:val="5"/>
              <w:ind w:firstLine="360" w:firstLineChars="200"/>
              <w:rPr>
                <w:rFonts w:hint="eastAsia"/>
                <w:lang w:val="en-US" w:eastAsia="zh-CN"/>
              </w:rPr>
            </w:pPr>
            <w:r>
              <w:rPr>
                <w:rFonts w:hint="eastAsia"/>
                <w:lang w:val="en-US" w:eastAsia="zh-CN"/>
              </w:rPr>
              <w:t xml:space="preserve">2. 大学生涯规划制定的基本步骤包括清晰个人生涯愿景，自我评估，环境评估，确定职业发展目标，分解目标，寻找差距，制订大学成长计划，实施、评估与修订，等等。 </w:t>
            </w:r>
          </w:p>
          <w:p>
            <w:pPr>
              <w:pStyle w:val="5"/>
              <w:ind w:firstLine="360" w:firstLineChars="200"/>
              <w:rPr>
                <w:rFonts w:hint="eastAsia"/>
                <w:lang w:val="en-US" w:eastAsia="zh-CN"/>
              </w:rPr>
            </w:pPr>
            <w:r>
              <w:rPr>
                <w:rFonts w:hint="eastAsia"/>
                <w:lang w:val="en-US" w:eastAsia="zh-CN"/>
              </w:rPr>
              <w:t xml:space="preserve">3. 大学生涯规划制定的常用方法有“五 W”归零思考法、SWOT 分析法。 </w:t>
            </w:r>
          </w:p>
          <w:p>
            <w:pPr>
              <w:pStyle w:val="5"/>
              <w:ind w:firstLine="360" w:firstLineChars="200"/>
              <w:rPr>
                <w:rFonts w:hint="eastAsia"/>
                <w:lang w:val="en-US" w:eastAsia="zh-CN"/>
              </w:rPr>
            </w:pPr>
            <w:r>
              <w:rPr>
                <w:rFonts w:hint="eastAsia"/>
                <w:lang w:val="en-US" w:eastAsia="zh-CN"/>
              </w:rPr>
              <w:t xml:space="preserve">4. 大学生涯规划制定与实施中的助力有目标图景化、寻求重要他人的帮助、与志同道合的人一起前行。 </w:t>
            </w:r>
          </w:p>
          <w:p>
            <w:pPr>
              <w:pStyle w:val="5"/>
              <w:ind w:firstLine="360" w:firstLineChars="200"/>
            </w:pPr>
            <w:r>
              <w:rPr>
                <w:rFonts w:hint="eastAsia"/>
                <w:lang w:val="en-US" w:eastAsia="zh-CN"/>
              </w:rPr>
              <w:t>5. 大学生涯规划制定与实施中的阻力有非理性的职业生涯规划信念、自我管理能力不足、不懂得取舍、拖延症、目标实现的条件已发生改变。</w:t>
            </w:r>
          </w:p>
          <w:p>
            <w:pPr>
              <w:pStyle w:val="5"/>
              <w:numPr>
                <w:ilvl w:val="0"/>
                <w:numId w:val="11"/>
              </w:numPr>
              <w:spacing w:before="140" w:after="120"/>
              <w:rPr>
                <w:rFonts w:hint="default" w:ascii="Times New Roman" w:hAnsi="Times New Roman" w:eastAsia="微软雅黑"/>
                <w:b/>
                <w:color w:val="843F0B" w:themeColor="accent2" w:themeShade="80"/>
                <w:sz w:val="18"/>
                <w:lang w:val="en-US" w:eastAsia="zh-CN"/>
              </w:rPr>
            </w:pPr>
            <w:r>
              <w:rPr>
                <w:rFonts w:hint="eastAsia" w:ascii="微软雅黑" w:hAnsi="微软雅黑"/>
                <w:b/>
                <w:color w:val="84615D"/>
              </w:rPr>
              <w:t>【学生】回顾知识点</w:t>
            </w:r>
          </w:p>
        </w:tc>
        <w:tc>
          <w:tcPr>
            <w:tcW w:w="1416" w:type="dxa"/>
            <w:shd w:val="clear" w:color="auto" w:fill="FFFFFF"/>
            <w:vAlign w:val="center"/>
          </w:tcPr>
          <w:p>
            <w:pPr>
              <w:pStyle w:val="5"/>
              <w:ind w:firstLine="180" w:firstLineChars="100"/>
              <w:rPr>
                <w:rFonts w:hint="eastAsia"/>
                <w:spacing w:val="6"/>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default" w:ascii="微软雅黑" w:hAnsi="微软雅黑"/>
                <w:b/>
                <w:lang w:val="en-US" w:eastAsia="zh-CN"/>
              </w:rPr>
            </w:pPr>
            <w:r>
              <w:rPr>
                <w:rFonts w:hint="eastAsia" w:ascii="微软雅黑" w:hAnsi="微软雅黑"/>
                <w:b/>
                <w:lang w:val="en-US" w:eastAsia="zh-CN"/>
              </w:rPr>
              <w:t>延伸阅读</w:t>
            </w:r>
          </w:p>
          <w:p>
            <w:pPr>
              <w:pStyle w:val="5"/>
              <w:jc w:val="center"/>
              <w:rPr>
                <w:rFonts w:hint="eastAsia" w:ascii="微软雅黑" w:hAnsi="微软雅黑"/>
                <w:b/>
              </w:rPr>
            </w:pPr>
            <w:r>
              <w:rPr>
                <w:rFonts w:hint="eastAsia" w:ascii="微软雅黑" w:hAnsi="微软雅黑"/>
                <w:b/>
                <w:lang w:val="en-US" w:eastAsia="zh-CN"/>
              </w:rPr>
              <w:t>（8min）</w:t>
            </w:r>
          </w:p>
        </w:tc>
        <w:tc>
          <w:tcPr>
            <w:tcW w:w="6956" w:type="dxa"/>
            <w:shd w:val="clear" w:color="auto" w:fill="FFFFFF"/>
            <w:vAlign w:val="center"/>
          </w:tcPr>
          <w:p>
            <w:pPr>
              <w:pStyle w:val="5"/>
              <w:numPr>
                <w:ilvl w:val="0"/>
                <w:numId w:val="11"/>
              </w:numPr>
              <w:spacing w:before="160" w:after="120"/>
              <w:rPr>
                <w:rFonts w:hint="eastAsia" w:ascii="微软雅黑" w:hAnsi="微软雅黑"/>
                <w:b/>
                <w:color w:val="5D8979"/>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分析阅读中涉及到的本节课知识，思考下面两个问题</w:t>
            </w:r>
          </w:p>
          <w:p>
            <w:pPr>
              <w:pStyle w:val="5"/>
              <w:ind w:firstLine="360" w:firstLineChars="200"/>
              <w:rPr>
                <w:rFonts w:hint="eastAsia"/>
                <w:lang w:val="en-US" w:eastAsia="zh-CN"/>
              </w:rPr>
            </w:pPr>
            <w:r>
              <w:rPr>
                <w:rFonts w:hint="eastAsia"/>
                <w:lang w:val="en-US" w:eastAsia="zh-CN"/>
              </w:rPr>
              <w:t xml:space="preserve">1. 根据塞利格曼和彼得森所列的 6 大类 24 种性格优势判断，你大概有多少种性 </w:t>
            </w:r>
          </w:p>
          <w:p>
            <w:pPr>
              <w:pStyle w:val="5"/>
              <w:rPr>
                <w:rFonts w:hint="eastAsia"/>
                <w:lang w:val="en-US" w:eastAsia="zh-CN"/>
              </w:rPr>
            </w:pPr>
            <w:r>
              <w:rPr>
                <w:rFonts w:hint="eastAsia"/>
                <w:lang w:val="en-US" w:eastAsia="zh-CN"/>
              </w:rPr>
              <w:t xml:space="preserve">格优势？ </w:t>
            </w:r>
          </w:p>
          <w:p>
            <w:pPr>
              <w:pStyle w:val="5"/>
              <w:ind w:firstLine="360" w:firstLineChars="200"/>
              <w:rPr>
                <w:rFonts w:hint="eastAsia" w:ascii="微软雅黑" w:hAnsi="微软雅黑"/>
                <w:b/>
                <w:color w:val="5D8979"/>
                <w:lang w:val="en-US" w:eastAsia="zh-CN"/>
              </w:rPr>
            </w:pPr>
            <w:r>
              <w:rPr>
                <w:rFonts w:hint="eastAsia"/>
                <w:lang w:val="en-US" w:eastAsia="zh-CN"/>
              </w:rPr>
              <w:t>2. 除了这 24 种性格优势之外，还有哪些性格可以构成优势？</w:t>
            </w:r>
          </w:p>
          <w:p>
            <w:pPr>
              <w:pStyle w:val="5"/>
              <w:numPr>
                <w:ilvl w:val="0"/>
                <w:numId w:val="4"/>
              </w:numPr>
              <w:spacing w:before="200" w:after="200"/>
              <w:ind w:left="620" w:leftChars="0" w:hanging="420" w:firstLineChars="0"/>
              <w:rPr>
                <w:rFonts w:hint="eastAsia" w:ascii="微软雅黑" w:hAnsi="微软雅黑"/>
                <w:b/>
                <w:color w:val="84615D"/>
              </w:rPr>
            </w:pPr>
            <w:r>
              <w:rPr>
                <w:rFonts w:hint="eastAsia"/>
                <w:b/>
                <w:color w:val="84615D"/>
              </w:rPr>
              <w:t>【学生】</w:t>
            </w:r>
            <w:r>
              <w:rPr>
                <w:rFonts w:hint="eastAsia"/>
                <w:b/>
                <w:color w:val="84615D"/>
                <w:lang w:val="en-US" w:eastAsia="zh-CN"/>
              </w:rPr>
              <w:t>分析、</w:t>
            </w:r>
            <w:r>
              <w:rPr>
                <w:rFonts w:hint="eastAsia"/>
                <w:b/>
                <w:color w:val="84615D"/>
              </w:rPr>
              <w:t>思考、回答</w:t>
            </w:r>
          </w:p>
        </w:tc>
        <w:tc>
          <w:tcPr>
            <w:tcW w:w="1416" w:type="dxa"/>
            <w:shd w:val="clear" w:color="auto" w:fill="FFFFFF"/>
            <w:vAlign w:val="center"/>
          </w:tcPr>
          <w:p>
            <w:pPr>
              <w:pStyle w:val="5"/>
              <w:ind w:firstLine="180" w:firstLineChars="100"/>
              <w:rPr>
                <w:rFonts w:hint="eastAsi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5"/>
              <w:numPr>
                <w:ilvl w:val="0"/>
                <w:numId w:val="11"/>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5"/>
              <w:ind w:firstLine="360" w:firstLineChars="200"/>
              <w:rPr>
                <w:rFonts w:hint="eastAsia"/>
                <w:lang w:val="en-US" w:eastAsia="zh-CN"/>
              </w:rPr>
            </w:pPr>
            <w:r>
              <w:rPr>
                <w:rFonts w:hint="eastAsia"/>
                <w:lang w:val="en-US" w:eastAsia="zh-CN"/>
              </w:rPr>
              <w:t xml:space="preserve"> 1. 大学生涯规划的基本原则（ABCD）</w:t>
            </w:r>
          </w:p>
          <w:p>
            <w:pPr>
              <w:pStyle w:val="5"/>
              <w:ind w:firstLine="720" w:firstLineChars="400"/>
              <w:rPr>
                <w:rFonts w:hint="eastAsia"/>
                <w:lang w:val="en-US" w:eastAsia="zh-CN"/>
              </w:rPr>
            </w:pPr>
            <w:r>
              <w:rPr>
                <w:rFonts w:hint="eastAsia"/>
                <w:lang w:val="en-US" w:eastAsia="zh-CN"/>
              </w:rPr>
              <w:t xml:space="preserve">A. 充分探索，避免提前闭合    B. 放眼未来，立足大学生涯   </w:t>
            </w:r>
          </w:p>
          <w:p>
            <w:pPr>
              <w:pStyle w:val="5"/>
              <w:rPr>
                <w:rFonts w:hint="eastAsia"/>
                <w:lang w:val="en-US" w:eastAsia="zh-CN"/>
              </w:rPr>
            </w:pPr>
            <w:r>
              <w:rPr>
                <w:rFonts w:hint="eastAsia"/>
                <w:lang w:val="en-US" w:eastAsia="zh-CN"/>
              </w:rPr>
              <w:t xml:space="preserve">        C. 寻找结合点，增强可行性    D. 明确期限，设定时间梯度</w:t>
            </w:r>
          </w:p>
          <w:p>
            <w:pPr>
              <w:pStyle w:val="5"/>
              <w:ind w:firstLine="540" w:firstLineChars="300"/>
              <w:rPr>
                <w:rFonts w:hint="eastAsia"/>
                <w:lang w:val="en-US" w:eastAsia="zh-CN"/>
              </w:rPr>
            </w:pPr>
            <w:r>
              <w:rPr>
                <w:rFonts w:hint="eastAsia"/>
                <w:lang w:val="en-US" w:eastAsia="zh-CN"/>
              </w:rPr>
              <w:t>2. “五W”归零思考法主要帮助我们思考清楚以下问题（ABCD）</w:t>
            </w:r>
          </w:p>
          <w:p>
            <w:pPr>
              <w:pStyle w:val="5"/>
              <w:ind w:firstLine="720" w:firstLineChars="400"/>
              <w:rPr>
                <w:rFonts w:hint="eastAsia"/>
                <w:lang w:val="en-US" w:eastAsia="zh-CN"/>
              </w:rPr>
            </w:pPr>
            <w:r>
              <w:rPr>
                <w:rFonts w:hint="eastAsia"/>
                <w:lang w:val="en-US" w:eastAsia="zh-CN"/>
              </w:rPr>
              <w:t>A. 我是谁    B. 我能做什么    C. 我想做什么    D. 环境支持我做什么</w:t>
            </w:r>
          </w:p>
          <w:p>
            <w:pPr>
              <w:pStyle w:val="5"/>
              <w:ind w:firstLine="540" w:firstLineChars="300"/>
              <w:rPr>
                <w:rFonts w:hint="eastAsia"/>
                <w:lang w:val="en-US" w:eastAsia="zh-CN"/>
              </w:rPr>
            </w:pPr>
            <w:r>
              <w:rPr>
                <w:rFonts w:hint="eastAsia"/>
                <w:lang w:val="en-US" w:eastAsia="zh-CN"/>
              </w:rPr>
              <w:t>3. SWOT分析法可以帮助我们对以下问题做出有效分析（ABCD）</w:t>
            </w:r>
          </w:p>
          <w:p>
            <w:pPr>
              <w:pStyle w:val="5"/>
              <w:ind w:firstLine="720" w:firstLineChars="400"/>
              <w:rPr>
                <w:rFonts w:hint="eastAsia"/>
                <w:lang w:val="en-US" w:eastAsia="zh-CN"/>
              </w:rPr>
            </w:pPr>
            <w:r>
              <w:rPr>
                <w:rFonts w:hint="eastAsia"/>
                <w:lang w:val="en-US" w:eastAsia="zh-CN"/>
              </w:rPr>
              <w:t>A. 自己的长处   B. 自己的短处   C. 职业机会   D. 职业威胁</w:t>
            </w:r>
          </w:p>
          <w:p>
            <w:pPr>
              <w:pStyle w:val="5"/>
              <w:ind w:firstLine="540" w:firstLineChars="300"/>
              <w:rPr>
                <w:rFonts w:hint="eastAsia"/>
                <w:lang w:val="en-US" w:eastAsia="zh-CN"/>
              </w:rPr>
            </w:pPr>
            <w:r>
              <w:rPr>
                <w:rFonts w:hint="eastAsia"/>
                <w:lang w:val="en-US" w:eastAsia="zh-CN"/>
              </w:rPr>
              <w:t>4. 大学生涯规划制定与实施中的助力主要有（ABD）</w:t>
            </w:r>
          </w:p>
          <w:p>
            <w:pPr>
              <w:pStyle w:val="5"/>
              <w:ind w:firstLine="720" w:firstLineChars="400"/>
              <w:rPr>
                <w:rFonts w:hint="eastAsia"/>
                <w:lang w:val="en-US" w:eastAsia="zh-CN"/>
              </w:rPr>
            </w:pPr>
            <w:r>
              <w:rPr>
                <w:rFonts w:hint="eastAsia"/>
                <w:lang w:val="en-US" w:eastAsia="zh-CN"/>
              </w:rPr>
              <w:t xml:space="preserve">A. 目标图景化     B. 寻求重要他人帮助   </w:t>
            </w:r>
          </w:p>
          <w:p>
            <w:pPr>
              <w:pStyle w:val="5"/>
              <w:ind w:firstLine="720" w:firstLineChars="400"/>
              <w:rPr>
                <w:rFonts w:hint="eastAsia"/>
                <w:lang w:val="en-US" w:eastAsia="zh-CN"/>
              </w:rPr>
            </w:pPr>
            <w:r>
              <w:rPr>
                <w:rFonts w:hint="eastAsia"/>
                <w:lang w:val="en-US" w:eastAsia="zh-CN"/>
              </w:rPr>
              <w:t>C. 随时改变计划   D. 与志同道合的人一起同行</w:t>
            </w:r>
          </w:p>
          <w:p>
            <w:pPr>
              <w:pStyle w:val="5"/>
              <w:ind w:firstLine="540" w:firstLineChars="300"/>
              <w:rPr>
                <w:rFonts w:hint="eastAsia"/>
                <w:lang w:val="en-US" w:eastAsia="zh-CN"/>
              </w:rPr>
            </w:pPr>
            <w:r>
              <w:rPr>
                <w:rFonts w:hint="eastAsia"/>
                <w:lang w:val="en-US" w:eastAsia="zh-CN"/>
              </w:rPr>
              <w:t>5. 大学生涯规划制定与实施中的助力主要有（ABCD）</w:t>
            </w:r>
          </w:p>
          <w:p>
            <w:pPr>
              <w:pStyle w:val="5"/>
              <w:ind w:firstLine="720" w:firstLineChars="400"/>
              <w:rPr>
                <w:rFonts w:hint="eastAsia"/>
                <w:lang w:val="en-US" w:eastAsia="zh-CN"/>
              </w:rPr>
            </w:pPr>
            <w:r>
              <w:rPr>
                <w:rFonts w:hint="eastAsia"/>
                <w:lang w:val="en-US" w:eastAsia="zh-CN"/>
              </w:rPr>
              <w:t xml:space="preserve">A. 觉得计划不如变化快   B. 缺乏自我管理能力   </w:t>
            </w:r>
          </w:p>
          <w:p>
            <w:pPr>
              <w:pStyle w:val="5"/>
              <w:ind w:firstLine="720" w:firstLineChars="400"/>
              <w:rPr>
                <w:rFonts w:hint="eastAsia"/>
                <w:lang w:val="en-US" w:eastAsia="zh-CN"/>
              </w:rPr>
            </w:pPr>
            <w:r>
              <w:rPr>
                <w:rFonts w:hint="eastAsia"/>
                <w:lang w:val="en-US" w:eastAsia="zh-CN"/>
              </w:rPr>
              <w:t>C. 不懂取舍   D. 拖延症</w:t>
            </w:r>
          </w:p>
          <w:p>
            <w:pPr>
              <w:pStyle w:val="5"/>
              <w:numPr>
                <w:ilvl w:val="0"/>
                <w:numId w:val="11"/>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5"/>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eastAsia" w:ascii="微软雅黑" w:hAnsi="微软雅黑"/>
                <w:b/>
              </w:rPr>
            </w:pPr>
            <w:r>
              <w:rPr>
                <w:rFonts w:hint="eastAsia" w:ascii="微软雅黑" w:hAnsi="微软雅黑"/>
                <w:b/>
              </w:rPr>
              <w:t>教学反思</w:t>
            </w:r>
          </w:p>
        </w:tc>
        <w:tc>
          <w:tcPr>
            <w:tcW w:w="8372" w:type="dxa"/>
            <w:gridSpan w:val="2"/>
            <w:shd w:val="clear" w:color="auto" w:fill="FFFFFF"/>
            <w:vAlign w:val="center"/>
          </w:tcPr>
          <w:p>
            <w:pPr>
              <w:pStyle w:val="5"/>
              <w:jc w:val="both"/>
              <w:rPr>
                <w:rFonts w:hint="eastAsia"/>
                <w:lang w:val="en-US" w:eastAsia="zh-CN"/>
              </w:rPr>
            </w:pPr>
            <w:r>
              <w:rPr>
                <w:rFonts w:hint="eastAsia"/>
              </w:rPr>
              <w:t>本节课</w:t>
            </w:r>
            <w:r>
              <w:rPr>
                <w:rFonts w:hint="eastAsia"/>
                <w:lang w:val="en-US" w:eastAsia="zh-CN"/>
              </w:rPr>
              <w:t>的知识内容很重要，</w:t>
            </w:r>
            <w:r>
              <w:rPr>
                <w:rFonts w:hint="eastAsia"/>
              </w:rPr>
              <w:t>在</w:t>
            </w:r>
            <w:r>
              <w:rPr>
                <w:rFonts w:hint="eastAsia"/>
                <w:lang w:val="en-US" w:eastAsia="zh-CN"/>
              </w:rPr>
              <w:t>本章教学中</w:t>
            </w:r>
            <w:r>
              <w:rPr>
                <w:rFonts w:hint="eastAsia"/>
              </w:rPr>
              <w:t>，教师</w:t>
            </w:r>
            <w:r>
              <w:rPr>
                <w:rFonts w:hint="eastAsia"/>
                <w:lang w:val="en-US" w:eastAsia="zh-CN"/>
              </w:rPr>
              <w:t>需要多</w:t>
            </w:r>
            <w:r>
              <w:rPr>
                <w:rFonts w:hint="eastAsia"/>
              </w:rPr>
              <w:t>关注学生</w:t>
            </w:r>
            <w:r>
              <w:rPr>
                <w:rFonts w:hint="eastAsia"/>
                <w:lang w:val="en-US" w:eastAsia="zh-CN"/>
              </w:rPr>
              <w:t>是否理解并记忆。帮助学生理论与实践相结合，引导学生</w:t>
            </w:r>
            <w:r>
              <w:rPr>
                <w:rFonts w:hint="eastAsia"/>
              </w:rPr>
              <w:t>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方正楷体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方正小标宋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DA274"/>
    <w:multiLevelType w:val="multilevel"/>
    <w:tmpl w:val="8A3DA274"/>
    <w:lvl w:ilvl="0" w:tentative="0">
      <w:start w:val="1"/>
      <w:numFmt w:val="bullet"/>
      <w:suff w:val="nothing"/>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95A16BEB"/>
    <w:multiLevelType w:val="singleLevel"/>
    <w:tmpl w:val="95A16BEB"/>
    <w:lvl w:ilvl="0" w:tentative="0">
      <w:start w:val="1"/>
      <w:numFmt w:val="chineseCounting"/>
      <w:suff w:val="nothing"/>
      <w:lvlText w:val="（%1）"/>
      <w:lvlJc w:val="left"/>
      <w:rPr>
        <w:rFonts w:hint="eastAsia"/>
      </w:rPr>
    </w:lvl>
  </w:abstractNum>
  <w:abstractNum w:abstractNumId="2">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3">
    <w:nsid w:val="AEA284CA"/>
    <w:multiLevelType w:val="multilevel"/>
    <w:tmpl w:val="AEA284CA"/>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4">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5">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6">
    <w:nsid w:val="462FED13"/>
    <w:multiLevelType w:val="singleLevel"/>
    <w:tmpl w:val="462FED13"/>
    <w:lvl w:ilvl="0" w:tentative="0">
      <w:start w:val="1"/>
      <w:numFmt w:val="decimal"/>
      <w:suff w:val="nothing"/>
      <w:lvlText w:val="（%1）"/>
      <w:lvlJc w:val="left"/>
    </w:lvl>
  </w:abstractNum>
  <w:abstractNum w:abstractNumId="7">
    <w:nsid w:val="48C46738"/>
    <w:multiLevelType w:val="singleLevel"/>
    <w:tmpl w:val="48C46738"/>
    <w:lvl w:ilvl="0" w:tentative="0">
      <w:start w:val="2"/>
      <w:numFmt w:val="chineseCounting"/>
      <w:suff w:val="nothing"/>
      <w:lvlText w:val="%1、"/>
      <w:lvlJc w:val="left"/>
      <w:rPr>
        <w:rFonts w:hint="eastAsia"/>
      </w:rPr>
    </w:lvl>
  </w:abstractNum>
  <w:abstractNum w:abstractNumId="8">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67F04DCE"/>
    <w:multiLevelType w:val="singleLevel"/>
    <w:tmpl w:val="67F04DCE"/>
    <w:lvl w:ilvl="0" w:tentative="0">
      <w:start w:val="2"/>
      <w:numFmt w:val="chineseCounting"/>
      <w:suff w:val="nothing"/>
      <w:lvlText w:val="（%1）"/>
      <w:lvlJc w:val="left"/>
      <w:rPr>
        <w:rFonts w:hint="eastAsia"/>
      </w:rPr>
    </w:lvl>
  </w:abstractNum>
  <w:abstractNum w:abstractNumId="10">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6"/>
  </w:num>
  <w:num w:numId="2">
    <w:abstractNumId w:val="5"/>
  </w:num>
  <w:num w:numId="3">
    <w:abstractNumId w:val="4"/>
  </w:num>
  <w:num w:numId="4">
    <w:abstractNumId w:val="8"/>
  </w:num>
  <w:num w:numId="5">
    <w:abstractNumId w:val="2"/>
  </w:num>
  <w:num w:numId="6">
    <w:abstractNumId w:val="9"/>
  </w:num>
  <w:num w:numId="7">
    <w:abstractNumId w:val="7"/>
  </w:num>
  <w:num w:numId="8">
    <w:abstractNumId w:val="3"/>
  </w:num>
  <w:num w:numId="9">
    <w:abstractNumId w:val="0"/>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46C13BC1"/>
    <w:rsid w:val="46C13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2024-05-15T00:37:00Z</dcterms:created>
  <dc:creator>Gemini</dc:creator>
  <cp:lastModifiedBy>Gemini</cp:lastModifiedBy>
  <dcterms:modified xsi:type="dcterms:W3CDTF">2024-05-15T01:56:38Z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4D60ED7626DB453E8D332A9DB290F1E8_11</vt:lpwstr>
  </property>
</Properties>
</file>